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120" w:after="120" w:line="360" w:lineRule="auto"/>
        <w:pBdr>
          <w:top w:val="none" w:color="000000" w:sz="4" w:space="0"/>
          <w:left w:val="none" w:color="000000" w:sz="4" w:space="0"/>
          <w:bottom w:val="none" w:color="000000" w:sz="4" w:space="0"/>
          <w:right w:val="none" w:color="000000" w:sz="4" w:space="0"/>
        </w:pBdr>
      </w:pPr>
      <w:r>
        <w:rPr>
          <w:rFonts w:ascii="Arial" w:hAnsi="Arial" w:eastAsia="Arial" w:cs="Arial"/>
          <w:b/>
          <w:color w:val="000000"/>
          <w:sz w:val="84"/>
        </w:rPr>
        <w:t xml:space="preserve"> </w:t>
      </w:r>
      <w:r/>
    </w:p>
    <w:p>
      <w:pPr>
        <w:ind w:left="0" w:right="0" w:firstLine="0"/>
        <w:spacing w:before="120" w:after="120" w:line="360" w:lineRule="auto"/>
        <w:pBdr>
          <w:top w:val="none" w:color="000000" w:sz="4" w:space="0"/>
          <w:left w:val="none" w:color="000000" w:sz="4" w:space="0"/>
          <w:bottom w:val="none" w:color="000000" w:sz="4" w:space="0"/>
          <w:right w:val="none" w:color="000000" w:sz="4" w:space="0"/>
        </w:pBdr>
      </w:pPr>
      <w:r>
        <w:rPr>
          <w:rFonts w:ascii="Arial" w:hAnsi="Arial" w:eastAsia="Arial" w:cs="Arial"/>
          <w:b/>
          <w:color w:val="000000"/>
          <w:sz w:val="84"/>
        </w:rPr>
        <w:t xml:space="preserve"> </w:t>
      </w:r>
      <w:r/>
    </w:p>
    <w:p>
      <w:pPr>
        <w:ind w:left="0" w:right="0" w:firstLine="0"/>
        <w:jc w:val="center"/>
        <w:spacing w:before="120" w:after="120" w:line="360" w:lineRule="auto"/>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招　标　文　件</w:t>
      </w:r>
      <w:r/>
    </w:p>
    <w:p>
      <w:pPr>
        <w:ind w:left="0" w:right="0" w:firstLine="0"/>
        <w:jc w:val="center"/>
        <w:spacing w:before="120" w:after="120" w:line="360" w:lineRule="auto"/>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jc w:val="center"/>
        <w:spacing w:before="120" w:after="120" w:line="360" w:lineRule="auto"/>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jc w:val="both"/>
        <w:spacing w:before="120" w:after="120" w:line="360" w:lineRule="auto"/>
        <w:rPr>
          <w:rFonts w:ascii="SimSun" w:hAnsi="SimSun" w:eastAsia="SimSun" w:cs="SimSun"/>
          <w:b/>
          <w:bCs/>
          <w:color w:val="000000"/>
          <w:sz w:val="32"/>
          <w:szCs w:val="32"/>
          <w:highlight w:val="none"/>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32"/>
          <w:szCs w:val="32"/>
        </w:rPr>
        <w:t xml:space="preserve"> </w:t>
      </w:r>
      <w:r>
        <w:rPr>
          <w:rFonts w:ascii="SimSun" w:hAnsi="SimSun" w:eastAsia="SimSun" w:cs="SimSun"/>
          <w:b/>
          <w:bCs/>
          <w:color w:val="000000"/>
          <w:sz w:val="32"/>
          <w:szCs w:val="32"/>
        </w:rPr>
      </w:r>
      <w:r/>
    </w:p>
    <w:p>
      <w:pPr>
        <w:ind w:left="0" w:right="0" w:firstLine="0"/>
        <w:jc w:val="both"/>
        <w:spacing w:before="120" w:after="120" w:line="360" w:lineRule="auto"/>
        <w:rPr>
          <w:rFonts w:ascii="SimSun" w:hAnsi="SimSun" w:eastAsia="SimSun" w:cs="SimSun"/>
          <w:b/>
          <w:bCs/>
          <w:color w:val="000000"/>
          <w:sz w:val="32"/>
          <w:szCs w:val="32"/>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32"/>
          <w:szCs w:val="32"/>
          <w14:ligatures w14:val="none"/>
        </w:rPr>
      </w:r>
      <w:r>
        <w:rPr>
          <w:rFonts w:ascii="SimSun" w:hAnsi="SimSun" w:eastAsia="SimSun" w:cs="SimSun"/>
          <w:b/>
          <w:bCs/>
          <w:color w:val="000000"/>
          <w:sz w:val="32"/>
          <w:szCs w:val="32"/>
          <w14:ligatures w14:val="none"/>
        </w:rPr>
      </w:r>
      <w:r/>
    </w:p>
    <w:p>
      <w:pPr>
        <w:ind w:left="0" w:right="0" w:firstLine="0"/>
        <w:jc w:val="both"/>
        <w:spacing w:before="120" w:after="120" w:line="360" w:lineRule="auto"/>
        <w:rPr>
          <w:rFonts w:ascii="SimSun" w:hAnsi="SimSun" w:eastAsia="SimSun" w:cs="SimSun"/>
          <w:b/>
          <w:bCs/>
          <w:color w:val="000000"/>
          <w:sz w:val="32"/>
          <w:szCs w:val="32"/>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32"/>
          <w:szCs w:val="32"/>
          <w14:ligatures w14:val="none"/>
        </w:rPr>
      </w:r>
      <w:r>
        <w:rPr>
          <w:rFonts w:ascii="SimSun" w:hAnsi="SimSun" w:eastAsia="SimSun" w:cs="SimSun"/>
          <w:b/>
          <w:bCs/>
          <w:color w:val="000000"/>
          <w:sz w:val="32"/>
          <w:szCs w:val="32"/>
          <w14:ligatures w14:val="none"/>
        </w:rPr>
      </w:r>
      <w:r/>
    </w:p>
    <w:p>
      <w:pPr>
        <w:ind w:left="0" w:right="0" w:firstLine="0"/>
        <w:jc w:val="both"/>
        <w:spacing w:before="120" w:after="120" w:line="360" w:lineRule="auto"/>
        <w:rPr>
          <w:rFonts w:ascii="SimSun" w:hAnsi="SimSun" w:eastAsia="SimSun" w:cs="SimSun"/>
          <w:b/>
          <w:bCs/>
          <w:color w:val="000000"/>
          <w:sz w:val="32"/>
          <w:szCs w:val="32"/>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32"/>
          <w:szCs w:val="32"/>
          <w:highlight w:val="none"/>
        </w:rPr>
      </w:r>
      <w:r>
        <w:rPr>
          <w:rFonts w:ascii="SimSun" w:hAnsi="SimSun" w:eastAsia="SimSun" w:cs="SimSun"/>
          <w:b/>
          <w:bCs/>
          <w:color w:val="000000"/>
          <w:sz w:val="32"/>
          <w:szCs w:val="32"/>
          <w:highlight w:val="none"/>
        </w:rPr>
      </w:r>
      <w:r/>
    </w:p>
    <w:p>
      <w:pPr>
        <w:ind w:left="0" w:right="0" w:firstLine="0"/>
        <w:jc w:val="both"/>
        <w:spacing w:before="120" w:after="120" w:line="360" w:lineRule="auto"/>
        <w:rPr>
          <w:rFonts w:ascii="SimSun" w:hAnsi="SimSun" w:eastAsia="SimSun" w:cs="SimSun"/>
          <w:b/>
          <w:bCs/>
          <w:color w:val="000000"/>
          <w:sz w:val="32"/>
          <w:szCs w:val="32"/>
          <w:u w:val="single"/>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32"/>
          <w:szCs w:val="32"/>
        </w:rPr>
        <w:t xml:space="preserve">        </w:t>
      </w:r>
      <w:r>
        <w:rPr>
          <w:rFonts w:ascii="SimSun" w:hAnsi="SimSun" w:eastAsia="SimSun" w:cs="SimSun"/>
          <w:b/>
          <w:bCs/>
          <w:color w:val="000000"/>
          <w:sz w:val="32"/>
          <w:szCs w:val="32"/>
        </w:rPr>
        <w:t xml:space="preserve">项目名称：</w:t>
      </w:r>
      <w:r>
        <w:rPr>
          <w:rFonts w:ascii="SimSun" w:hAnsi="SimSun" w:eastAsia="SimSun" w:cs="SimSun"/>
          <w:b/>
          <w:bCs/>
          <w:color w:val="000000"/>
          <w:sz w:val="32"/>
          <w:szCs w:val="32"/>
          <w:u w:val="single"/>
        </w:rPr>
        <w:t xml:space="preserve">泰州第四人民医院物业服务</w:t>
      </w:r>
      <w:r>
        <w:rPr>
          <w:rFonts w:ascii="SimSun" w:hAnsi="SimSun" w:eastAsia="SimSun" w:cs="SimSun"/>
          <w:b/>
          <w:bCs/>
          <w:color w:val="000000"/>
          <w:sz w:val="32"/>
          <w:szCs w:val="32"/>
          <w:u w:val="single"/>
        </w:rPr>
      </w:r>
      <w:r/>
    </w:p>
    <w:p>
      <w:pPr>
        <w:ind w:left="0" w:right="0" w:firstLine="0"/>
        <w:jc w:val="both"/>
        <w:spacing w:before="120" w:after="120" w:line="360" w:lineRule="auto"/>
        <w:rPr>
          <w:rFonts w:ascii="SimSun" w:hAnsi="SimSun" w:eastAsia="SimSun" w:cs="SimSun"/>
          <w:b/>
          <w:bCs/>
          <w:color w:val="000000"/>
          <w:sz w:val="32"/>
          <w:szCs w:val="32"/>
          <w:u w:val="single"/>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32"/>
          <w:szCs w:val="32"/>
        </w:rPr>
        <w:t xml:space="preserve">        </w:t>
      </w:r>
      <w:r>
        <w:rPr>
          <w:rFonts w:ascii="SimSun" w:hAnsi="SimSun" w:eastAsia="SimSun" w:cs="SimSun"/>
          <w:b/>
          <w:bCs/>
          <w:color w:val="000000"/>
          <w:sz w:val="32"/>
          <w:szCs w:val="32"/>
        </w:rPr>
        <w:t xml:space="preserve">项目编号：</w:t>
      </w:r>
      <w:r>
        <w:rPr>
          <w:rFonts w:ascii="SimSun" w:hAnsi="SimSun" w:eastAsia="SimSun" w:cs="SimSun"/>
          <w:b/>
          <w:bCs/>
          <w:color w:val="000000"/>
          <w:sz w:val="32"/>
          <w:szCs w:val="32"/>
          <w:u w:val="single"/>
        </w:rPr>
        <w:t xml:space="preserve">JSZC-321202-JZCG-G2025-0032</w:t>
      </w:r>
      <w:r>
        <w:rPr>
          <w:rFonts w:ascii="SimSun" w:hAnsi="SimSun" w:eastAsia="SimSun" w:cs="SimSun"/>
          <w:b/>
          <w:bCs/>
          <w:color w:val="000000"/>
          <w:sz w:val="32"/>
          <w:szCs w:val="32"/>
          <w:u w:val="single"/>
        </w:rPr>
      </w:r>
      <w:r/>
    </w:p>
    <w:p>
      <w:pPr>
        <w:ind w:left="2800" w:right="0" w:hanging="280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rPr>
          <w:rFonts w:ascii="Times New Roman" w:hAnsi="Times New Roman" w:eastAsia="Times New Roman" w:cs="Times New Roman"/>
          <w:b/>
          <w:color w:val="000000"/>
          <w:sz w:val="28"/>
        </w:rPr>
        <w:t xml:space="preserve"> </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b/>
          <w:bCs/>
          <w:color w:val="000000"/>
          <w:sz w:val="32"/>
          <w:szCs w:val="32"/>
        </w:rPr>
      </w:r>
      <w:r>
        <w:rPr>
          <w:rFonts w:ascii="Times New Roman" w:hAnsi="Times New Roman" w:eastAsia="Times New Roman" w:cs="Times New Roman"/>
          <w:sz w:val="21"/>
        </w:rPr>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泰州市海陵区政务服务中心</w:t>
      </w:r>
      <w:r/>
    </w:p>
    <w:p>
      <w:pPr>
        <w:ind w:left="0" w:right="0" w:firstLine="0"/>
        <w:jc w:val="center"/>
        <w:spacing w:before="120" w:after="120" w:line="360" w:lineRule="auto"/>
        <w:rPr>
          <w:rFonts w:ascii="Arial" w:hAnsi="Arial" w:eastAsia="Arial" w:cs="Arial"/>
          <w:b/>
          <w:bCs/>
          <w:color w:val="000000"/>
          <w:sz w:val="32"/>
          <w:szCs w:val="32"/>
          <w14:ligatures w14:val="none"/>
        </w:rPr>
        <w:pBdr>
          <w:top w:val="none" w:color="000000" w:sz="4" w:space="0"/>
          <w:left w:val="none" w:color="000000" w:sz="4" w:space="0"/>
          <w:bottom w:val="none" w:color="000000" w:sz="4" w:space="0"/>
          <w:right w:val="none" w:color="000000" w:sz="4" w:space="0"/>
        </w:pBdr>
      </w:pPr>
      <w:r>
        <w:rPr>
          <w:rFonts w:ascii="Arial" w:hAnsi="Arial" w:eastAsia="Arial" w:cs="Arial"/>
          <w:b/>
          <w:bCs/>
          <w:color w:val="000000"/>
          <w:sz w:val="32"/>
          <w:szCs w:val="32"/>
        </w:rPr>
        <w:t xml:space="preserve">2025</w:t>
      </w:r>
      <w:r>
        <w:rPr>
          <w:rFonts w:ascii="Arial" w:hAnsi="Arial" w:eastAsia="Arial" w:cs="Arial"/>
          <w:b/>
          <w:bCs/>
          <w:color w:val="000000"/>
          <w:sz w:val="32"/>
          <w:szCs w:val="32"/>
        </w:rPr>
        <w:t xml:space="preserve">年12</w:t>
      </w:r>
      <w:r>
        <w:rPr>
          <w:rFonts w:ascii="Arial" w:hAnsi="Arial" w:eastAsia="Arial" w:cs="Arial"/>
          <w:b/>
          <w:bCs/>
          <w:color w:val="000000"/>
          <w:sz w:val="32"/>
          <w:szCs w:val="32"/>
        </w:rPr>
        <w:t xml:space="preserve">月1</w:t>
      </w:r>
      <w:r>
        <w:rPr>
          <w:rFonts w:ascii="Arial" w:hAnsi="Arial" w:eastAsia="Arial" w:cs="Arial"/>
          <w:b/>
          <w:bCs/>
          <w:color w:val="000000"/>
          <w:sz w:val="32"/>
          <w:szCs w:val="32"/>
        </w:rPr>
        <w:t xml:space="preserve">日</w:t>
      </w:r>
      <w:r>
        <w:rPr>
          <w:rFonts w:ascii="Arial" w:hAnsi="Arial" w:eastAsia="Arial" w:cs="Arial"/>
          <w:b/>
          <w:bCs/>
          <w:color w:val="000000"/>
          <w:sz w:val="32"/>
          <w:szCs w:val="32"/>
        </w:rPr>
      </w:r>
      <w:r/>
    </w:p>
    <w:p>
      <w:pPr>
        <w:ind w:left="0" w:right="0" w:firstLine="0"/>
        <w:spacing w:before="120" w:after="12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center"/>
        <w:spacing w:before="120" w:after="12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总  目  录</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numPr>
          <w:ilvl w:val="0"/>
          <w:numId w:val="1"/>
        </w:numPr>
        <w:jc w:val="both"/>
        <w:spacing w:before="0" w:after="0" w:line="360" w:lineRule="auto"/>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投标邀请……………………………………</w:t>
      </w:r>
      <w:r/>
    </w:p>
    <w:p>
      <w:pPr>
        <w:numPr>
          <w:ilvl w:val="0"/>
          <w:numId w:val="1"/>
        </w:numPr>
        <w:jc w:val="both"/>
        <w:spacing w:before="0" w:after="0" w:line="360" w:lineRule="auto"/>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投标人须知…………………………………  </w:t>
      </w:r>
      <w:r/>
    </w:p>
    <w:p>
      <w:pPr>
        <w:numPr>
          <w:ilvl w:val="0"/>
          <w:numId w:val="1"/>
        </w:numPr>
        <w:jc w:val="both"/>
        <w:spacing w:before="0" w:after="0" w:line="360" w:lineRule="auto"/>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合同文本……………………………………</w:t>
      </w:r>
      <w:r/>
    </w:p>
    <w:p>
      <w:pPr>
        <w:numPr>
          <w:ilvl w:val="0"/>
          <w:numId w:val="1"/>
        </w:numPr>
        <w:jc w:val="both"/>
        <w:spacing w:before="0" w:after="0" w:line="360" w:lineRule="auto"/>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采购需求……………………………………</w:t>
      </w:r>
      <w:r/>
    </w:p>
    <w:p>
      <w:pPr>
        <w:numPr>
          <w:ilvl w:val="0"/>
          <w:numId w:val="1"/>
        </w:numPr>
        <w:jc w:val="both"/>
        <w:spacing w:before="0" w:after="0" w:line="360" w:lineRule="auto"/>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评标方法与评标标准………………………</w:t>
      </w:r>
      <w:r/>
    </w:p>
    <w:p>
      <w:pPr>
        <w:numPr>
          <w:ilvl w:val="0"/>
          <w:numId w:val="1"/>
        </w:numPr>
        <w:jc w:val="both"/>
        <w:spacing w:before="0" w:after="0" w:line="360" w:lineRule="auto"/>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投标文件格式………………………………</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Times New Roman" w:hAnsi="Times New Roman" w:eastAsia="Times New Roman" w:cs="Times New Roman"/>
          <w:color w:val="000000"/>
          <w:sz w:val="21"/>
        </w:rPr>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1440" w:firstLine="0"/>
        <w:jc w:val="left"/>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第一章   投标邀请</w:t>
      </w:r>
      <w:r/>
    </w:p>
    <w:p>
      <w:pPr>
        <w:ind w:left="0" w:right="0" w:firstLine="480"/>
        <w:jc w:val="both"/>
        <w:spacing w:before="0" w:after="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 </w:t>
      </w:r>
      <w:r>
        <w:rPr>
          <w:rFonts w:ascii="SimSun" w:hAnsi="SimSun" w:eastAsia="SimSun" w:cs="SimSun"/>
          <w:color w:val="000000"/>
          <w:sz w:val="24"/>
          <w:szCs w:val="24"/>
        </w:rPr>
      </w:r>
      <w:r/>
    </w:p>
    <w:p>
      <w:pPr>
        <w:ind w:left="0" w:right="0" w:firstLine="480"/>
        <w:jc w:val="both"/>
        <w:spacing w:before="0" w:after="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受[</w:t>
      </w:r>
      <w:r>
        <w:rPr>
          <w:rFonts w:ascii="SimSun" w:hAnsi="SimSun" w:eastAsia="SimSun" w:cs="SimSun"/>
          <w:color w:val="000000"/>
          <w:sz w:val="24"/>
          <w:szCs w:val="24"/>
        </w:rPr>
        <w:t xml:space="preserve">泰州市第四人民医院</w:t>
      </w:r>
      <w:r>
        <w:rPr>
          <w:rFonts w:ascii="SimSun" w:hAnsi="SimSun" w:eastAsia="SimSun" w:cs="SimSun"/>
          <w:color w:val="000000"/>
          <w:sz w:val="24"/>
          <w:szCs w:val="24"/>
        </w:rPr>
        <w:t xml:space="preserve">]的委托，泰州市海陵区政务服务中心就[</w:t>
      </w:r>
      <w:r>
        <w:rPr>
          <w:rFonts w:ascii="SimSun" w:hAnsi="SimSun" w:eastAsia="SimSun" w:cs="SimSun"/>
          <w:color w:val="000000"/>
          <w:sz w:val="24"/>
          <w:szCs w:val="24"/>
        </w:rPr>
        <w:t xml:space="preserve">泰州第四人民医院物业服务</w:t>
      </w:r>
      <w:r>
        <w:rPr>
          <w:rFonts w:ascii="SimSun" w:hAnsi="SimSun" w:eastAsia="SimSun" w:cs="SimSun"/>
          <w:color w:val="000000"/>
          <w:sz w:val="24"/>
          <w:szCs w:val="24"/>
        </w:rPr>
        <w:t xml:space="preserve">]([</w:t>
      </w:r>
      <w:r>
        <w:rPr>
          <w:rFonts w:ascii="SimSun" w:hAnsi="SimSun" w:eastAsia="SimSun" w:cs="SimSun"/>
          <w:color w:val="000000"/>
          <w:sz w:val="24"/>
          <w:szCs w:val="24"/>
        </w:rPr>
        <w:t xml:space="preserve">JSZC-321202-JZCG-G2025-0032</w:t>
      </w:r>
      <w:r>
        <w:rPr>
          <w:rFonts w:ascii="SimSun" w:hAnsi="SimSun" w:eastAsia="SimSun" w:cs="SimSun"/>
          <w:color w:val="000000"/>
          <w:sz w:val="24"/>
          <w:szCs w:val="24"/>
        </w:rPr>
        <w:t xml:space="preserve">])项目进行公开招标采购，欢迎符合条件的供应商投标。</w:t>
      </w:r>
      <w:r>
        <w:rPr>
          <w:rFonts w:ascii="SimSun" w:hAnsi="SimSun" w:eastAsia="SimSun" w:cs="SimSun"/>
          <w:color w:val="000000"/>
          <w:sz w:val="24"/>
          <w:szCs w:val="24"/>
        </w:rPr>
      </w:r>
      <w:r/>
    </w:p>
    <w:p>
      <w:pPr>
        <w:ind w:left="0" w:right="0" w:firstLine="480"/>
        <w:jc w:val="both"/>
        <w:spacing w:before="0" w:after="0" w:line="360" w:lineRule="auto"/>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line="360" w:lineRule="auto"/>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szCs w:val="24"/>
          <w:u w:val="single"/>
        </w:rPr>
        <w:t xml:space="preserve"> (</w:t>
      </w:r>
      <w:r>
        <w:rPr>
          <w:rFonts w:ascii="SimSun" w:hAnsi="SimSun" w:eastAsia="SimSun" w:cs="SimSun"/>
          <w:color w:val="000000"/>
          <w:sz w:val="24"/>
          <w:szCs w:val="24"/>
          <w:u w:val="single"/>
        </w:rPr>
        <w:t xml:space="preserve">泰州第四人民医院物业服务</w:t>
      </w:r>
      <w:r>
        <w:rPr>
          <w:rFonts w:ascii="SimSun" w:hAnsi="SimSun" w:eastAsia="SimSun" w:cs="SimSun"/>
          <w:color w:val="000000"/>
          <w:sz w:val="24"/>
          <w:szCs w:val="24"/>
          <w:u w:val="single"/>
        </w:rPr>
        <w:t xml:space="preserve">)</w:t>
      </w:r>
      <w:r>
        <w:rPr>
          <w:rFonts w:ascii="SimSun" w:hAnsi="SimSun" w:eastAsia="SimSun" w:cs="SimSun"/>
          <w:color w:val="000000"/>
          <w:sz w:val="24"/>
        </w:rPr>
        <w:t xml:space="preserve">招标项目的潜在投标人可在</w:t>
      </w:r>
      <w:r>
        <w:rPr>
          <w:rFonts w:ascii="SimSun" w:hAnsi="SimSun" w:eastAsia="SimSun" w:cs="SimSun"/>
          <w:color w:val="000000"/>
          <w:sz w:val="24"/>
          <w:u w:val="single"/>
        </w:rPr>
        <w:t xml:space="preserve">“江苏政府采购网”自行免费下载</w:t>
      </w:r>
      <w:r>
        <w:rPr>
          <w:rFonts w:ascii="SimSun" w:hAnsi="SimSun" w:eastAsia="SimSun" w:cs="SimSun"/>
          <w:color w:val="000000"/>
          <w:sz w:val="24"/>
        </w:rPr>
        <w:t xml:space="preserve">招标文件，并于</w:t>
      </w:r>
      <w:r>
        <w:rPr>
          <w:rFonts w:ascii="SimSun" w:hAnsi="SimSun" w:eastAsia="SimSun" w:cs="SimSun"/>
          <w:color w:val="000000"/>
          <w:sz w:val="24"/>
          <w:u w:val="single"/>
        </w:rPr>
        <w:t xml:space="preserve">2025年12月25日9点00分</w:t>
      </w:r>
      <w:r>
        <w:rPr>
          <w:rFonts w:ascii="SimSun" w:hAnsi="SimSun" w:eastAsia="SimSun" w:cs="SimSun"/>
          <w:color w:val="000000"/>
          <w:sz w:val="24"/>
          <w:u w:val="single"/>
        </w:rPr>
        <w:t xml:space="preserve">（</w:t>
      </w:r>
      <w:r>
        <w:rPr>
          <w:rFonts w:ascii="SimSun" w:hAnsi="SimSun" w:eastAsia="SimSun" w:cs="SimSun"/>
          <w:color w:val="000000"/>
          <w:sz w:val="24"/>
        </w:rPr>
        <w:t xml:space="preserve">北京时间）前递交投标文件。</w:t>
      </w:r>
      <w:r/>
    </w:p>
    <w:p>
      <w:pPr>
        <w:ind w:left="0" w:right="0" w:firstLine="498"/>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一、项目基本情况</w:t>
      </w:r>
      <w:r/>
    </w:p>
    <w:p>
      <w:pPr>
        <w:ind w:left="0" w:right="0" w:firstLine="480"/>
        <w:jc w:val="both"/>
        <w:spacing w:before="0" w:after="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1.项目编号：</w:t>
      </w:r>
      <w:r>
        <w:rPr>
          <w:rFonts w:ascii="SimSun" w:hAnsi="SimSun" w:eastAsia="SimSun" w:cs="SimSun"/>
          <w:color w:val="000000"/>
          <w:sz w:val="24"/>
          <w:szCs w:val="24"/>
        </w:rPr>
        <w:t xml:space="preserve">JSZC-321202-JZCG-G2025-0032</w:t>
      </w:r>
      <w:r>
        <w:rPr>
          <w:rFonts w:ascii="SimSun" w:hAnsi="SimSun" w:eastAsia="SimSun" w:cs="SimSun"/>
          <w:color w:val="000000"/>
          <w:sz w:val="24"/>
          <w:szCs w:val="24"/>
        </w:rPr>
      </w:r>
      <w:r/>
    </w:p>
    <w:p>
      <w:pPr>
        <w:ind w:left="0" w:right="0" w:firstLine="480"/>
        <w:jc w:val="both"/>
        <w:spacing w:before="0" w:after="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2.项目名称：</w:t>
      </w:r>
      <w:r>
        <w:rPr>
          <w:rFonts w:ascii="SimSun" w:hAnsi="SimSun" w:eastAsia="SimSun" w:cs="SimSun"/>
          <w:color w:val="000000"/>
          <w:sz w:val="24"/>
          <w:szCs w:val="24"/>
        </w:rPr>
        <w:t xml:space="preserve">泰州第四人民医院物业服务</w:t>
      </w:r>
      <w:r>
        <w:rPr>
          <w:rFonts w:ascii="SimSun" w:hAnsi="SimSun" w:eastAsia="SimSun" w:cs="SimSun"/>
          <w:color w:val="000000"/>
          <w:sz w:val="24"/>
          <w:szCs w:val="24"/>
        </w:rPr>
      </w:r>
      <w:r/>
    </w:p>
    <w:p>
      <w:pPr>
        <w:ind w:left="0" w:right="0" w:firstLine="480"/>
        <w:jc w:val="both"/>
        <w:spacing w:before="0" w:after="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3.预算金额：3000万元/3年。</w:t>
      </w:r>
      <w:r>
        <w:rPr>
          <w:rFonts w:ascii="SimSun" w:hAnsi="SimSun" w:eastAsia="SimSun" w:cs="SimSun"/>
          <w:color w:val="000000"/>
          <w:sz w:val="24"/>
          <w:szCs w:val="24"/>
        </w:rPr>
      </w:r>
      <w:r/>
    </w:p>
    <w:p>
      <w:pPr>
        <w:ind w:left="0" w:right="0" w:firstLine="480"/>
        <w:jc w:val="both"/>
        <w:spacing w:before="0" w:after="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4.最高限价：3000万元。</w:t>
      </w:r>
      <w:r>
        <w:rPr>
          <w:rFonts w:ascii="SimSun" w:hAnsi="SimSun" w:eastAsia="SimSun" w:cs="SimSun"/>
          <w:color w:val="000000"/>
          <w:sz w:val="24"/>
          <w:szCs w:val="24"/>
        </w:rPr>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5.采购需求(简介)：</w:t>
      </w:r>
      <w:r>
        <w:rPr>
          <w:rFonts w:ascii="SimSun" w:hAnsi="SimSun" w:eastAsia="SimSun" w:cs="SimSun"/>
          <w:color w:val="000000"/>
          <w:sz w:val="24"/>
        </w:rPr>
        <w:t xml:space="preserve">具体服务范围包含泰州市第四人民医院院区整个范围（含门急诊大楼、住院楼</w:t>
      </w:r>
      <w:r>
        <w:rPr>
          <w:rFonts w:ascii="SimSun" w:hAnsi="SimSun" w:eastAsia="SimSun" w:cs="SimSun"/>
          <w:color w:val="000000"/>
          <w:sz w:val="24"/>
        </w:rPr>
        <w:t xml:space="preserve">、</w:t>
      </w:r>
      <w:r>
        <w:rPr>
          <w:rFonts w:ascii="SimSun" w:hAnsi="SimSun" w:eastAsia="SimSun" w:cs="SimSun"/>
          <w:color w:val="000000"/>
          <w:sz w:val="24"/>
        </w:rPr>
        <w:t xml:space="preserve">外围</w:t>
      </w:r>
      <w:r>
        <w:rPr>
          <w:rFonts w:ascii="SimSun" w:hAnsi="SimSun" w:eastAsia="SimSun" w:cs="SimSun"/>
          <w:color w:val="000000"/>
          <w:sz w:val="24"/>
        </w:rPr>
        <w:t xml:space="preserve">、</w:t>
      </w:r>
      <w:r>
        <w:rPr>
          <w:rFonts w:ascii="SimSun" w:hAnsi="SimSun" w:eastAsia="SimSun" w:cs="SimSun"/>
          <w:color w:val="000000"/>
          <w:sz w:val="24"/>
        </w:rPr>
        <w:t xml:space="preserve">地下停车库等</w:t>
      </w:r>
      <w:r>
        <w:rPr>
          <w:rFonts w:ascii="SimSun" w:hAnsi="SimSun" w:eastAsia="SimSun" w:cs="SimSun"/>
          <w:color w:val="000000"/>
          <w:sz w:val="24"/>
        </w:rPr>
        <w:t xml:space="preserve">、</w:t>
      </w:r>
      <w:r>
        <w:rPr>
          <w:rFonts w:ascii="SimSun" w:hAnsi="SimSun" w:eastAsia="SimSun" w:cs="SimSun"/>
          <w:color w:val="000000"/>
          <w:sz w:val="24"/>
        </w:rPr>
        <w:t xml:space="preserve">具体以实际布局为准）的环境保洁、配送、陪检、小型维修等。</w:t>
      </w:r>
      <w:r>
        <w:rPr>
          <w:rFonts w:ascii="SimSun" w:hAnsi="SimSun" w:eastAsia="SimSun" w:cs="SimSun"/>
          <w:color w:val="000000"/>
          <w:sz w:val="24"/>
        </w:rPr>
        <w:t xml:space="preserve">投标人为本标段建立的服务团队，应根据工作需求配置合理人数，投标人根据工作范围列举详细的人员明细表，人数必须不低于最低限制人</w:t>
      </w:r>
      <w:r>
        <w:rPr>
          <w:rFonts w:ascii="SimSun" w:hAnsi="SimSun" w:eastAsia="SimSun" w:cs="SimSun"/>
          <w:color w:val="000000" w:themeColor="text1"/>
          <w:sz w:val="24"/>
          <w:szCs w:val="24"/>
        </w:rPr>
        <w:t xml:space="preserve">数</w:t>
      </w:r>
      <w:r>
        <w:rPr>
          <w:rFonts w:ascii="SimSun" w:hAnsi="SimSun" w:eastAsia="SimSun" w:cs="SimSun"/>
          <w:b/>
          <w:bCs/>
          <w:i/>
          <w:iCs/>
          <w:color w:val="000000" w:themeColor="text1"/>
          <w:sz w:val="24"/>
          <w:szCs w:val="24"/>
          <w:u w:val="single"/>
        </w:rPr>
        <w:t xml:space="preserve">188</w:t>
      </w:r>
      <w:r>
        <w:rPr>
          <w:rFonts w:ascii="SimSun" w:hAnsi="SimSun" w:eastAsia="SimSun" w:cs="SimSun"/>
          <w:color w:val="000000" w:themeColor="text1"/>
          <w:sz w:val="24"/>
          <w:szCs w:val="24"/>
        </w:rPr>
        <w:t xml:space="preserve">人</w:t>
      </w:r>
      <w:r>
        <w:rPr>
          <w:rFonts w:ascii="SimSun" w:hAnsi="SimSun" w:eastAsia="SimSun" w:cs="SimSun"/>
          <w:color w:val="000000" w:themeColor="text1"/>
          <w:sz w:val="24"/>
        </w:rPr>
        <w:t xml:space="preserve">，各投标单位人员配置不能少于最低人员配置。</w:t>
      </w:r>
      <w:r>
        <w:rPr>
          <w:rFonts w:ascii="SimSun" w:hAnsi="SimSun" w:eastAsia="SimSun" w:cs="SimSun"/>
          <w:color w:val="000000"/>
          <w:sz w:val="24"/>
        </w:rPr>
        <w:t xml:space="preserve">（详细内容见本招标文件第四章）</w:t>
      </w:r>
      <w:r>
        <w:rPr>
          <w:rFonts w:ascii="Times New Roman" w:hAnsi="Times New Roman" w:eastAsia="Times New Roman" w:cs="Times New Roman"/>
          <w:sz w:val="21"/>
        </w:rPr>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w:t>
      </w:r>
      <w:r>
        <w:rPr>
          <w:rFonts w:ascii="SimSun" w:hAnsi="SimSun" w:eastAsia="SimSun" w:cs="SimSun"/>
          <w:color w:val="000000"/>
          <w:sz w:val="24"/>
        </w:rPr>
        <w:t xml:space="preserve">3年，时间自2026年3月1日至2029年2月28日，前三个月为试用期，试用期满经招标人考核合格后，合同方为有效,如果在履行合同期间不能履行投标承诺，响应力低于95%的，采购人有权终止合同。</w:t>
      </w:r>
      <w:r/>
    </w:p>
    <w:p>
      <w:pPr>
        <w:ind w:left="0" w:right="0" w:firstLine="498"/>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二、申请人的资格要求</w:t>
      </w:r>
      <w:r/>
    </w:p>
    <w:p>
      <w:pPr>
        <w:ind w:left="0" w:right="0" w:firstLine="56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（一）通用资格要求</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1.满足《中华人民共和国政府采购法》第二十二条规定，并提供下列材料：</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1.1法人或者其他组织的营业执照等证明文件，自然人的身份证明；</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1.2上一年度的财务状况报告（成立不满一年无需提供）；</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1.4具备履行合同所必需的设备和专业技术能力的书面声明；</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1.5参加政府采购活动前3年内在经营活动中没有重大违法记录的书面声明。</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落实政府采购政策需满足的资格要求：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4.联合体投标：本项目不接受联合体投标。</w:t>
      </w:r>
      <w:r/>
    </w:p>
    <w:p>
      <w:pPr>
        <w:ind w:left="0" w:right="0" w:firstLine="480"/>
        <w:jc w:val="both"/>
        <w:spacing w:before="0" w:after="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（二）本项目的特定资格要求：</w:t>
      </w:r>
      <w:r>
        <w:rPr>
          <w:rFonts w:ascii="SimSun" w:hAnsi="SimSun" w:eastAsia="SimSun" w:cs="SimSun"/>
          <w:color w:val="000000"/>
          <w:sz w:val="24"/>
          <w:szCs w:val="24"/>
        </w:rPr>
        <w:t xml:space="preserve">（1）投标单位须具备2个国内三级及以上医院物业服务经验，需提供上述医院2023年1月1日起至今签订的服务项目：合同、任意三个月或1个季度物业费结算发票及国家卫生健康委网站三级及以上医院截图（须同时具备），且服务内容必须包含保洁、运送、水电维修服务，并提供上述医院近三年任意年度服务综合满意度不低于85%（或服务综合评价优秀/优）的证明材料（须医院公章）；</w:t>
      </w:r>
      <w:r>
        <w:rPr>
          <w:rFonts w:ascii="SimSun" w:hAnsi="SimSun" w:eastAsia="SimSun" w:cs="SimSun"/>
          <w:color w:val="000000"/>
          <w:sz w:val="24"/>
          <w:szCs w:val="24"/>
        </w:rPr>
      </w:r>
      <w:r/>
    </w:p>
    <w:p>
      <w:pPr>
        <w:ind w:left="0" w:right="0" w:firstLine="480"/>
        <w:jc w:val="both"/>
        <w:spacing w:before="0" w:after="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国家卫生健康委网站三级及以上综合性医院查询网址：http://www.nhc.gov.cn/</w:t>
      </w:r>
      <w:r>
        <w:rPr>
          <w:rFonts w:ascii="SimSun" w:hAnsi="SimSun" w:eastAsia="SimSun" w:cs="SimSun"/>
          <w:color w:val="000000"/>
          <w:sz w:val="24"/>
          <w:szCs w:val="24"/>
        </w:rPr>
      </w:r>
      <w:r/>
    </w:p>
    <w:p>
      <w:pPr>
        <w:ind w:left="0" w:right="0" w:firstLine="480"/>
        <w:jc w:val="both"/>
        <w:spacing w:before="0" w:after="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（查询后点击服务-信息查询-医卫机构-医院执业登记-填写医院、验证码、查询-详细，并截图）</w:t>
      </w:r>
      <w:r>
        <w:rPr>
          <w:rFonts w:ascii="SimSun" w:hAnsi="SimSun" w:eastAsia="SimSun" w:cs="SimSun"/>
          <w:color w:val="000000"/>
          <w:sz w:val="24"/>
          <w:szCs w:val="24"/>
        </w:rPr>
      </w:r>
      <w:r/>
    </w:p>
    <w:p>
      <w:pPr>
        <w:ind w:left="0" w:right="0" w:firstLine="480"/>
        <w:jc w:val="both"/>
        <w:spacing w:before="0" w:after="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截图样式：</w:t>
      </w:r>
      <w:r>
        <w:rPr>
          <w:rFonts w:ascii="SimSun" w:hAnsi="SimSun" w:eastAsia="SimSun" w:cs="SimSun"/>
          <w:color w:val="000000"/>
          <w:sz w:val="24"/>
          <w:szCs w:val="24"/>
        </w:rPr>
      </w:r>
      <w:r/>
    </w:p>
    <w:p>
      <w:pPr>
        <w:ind w:left="0" w:right="0" w:firstLine="480"/>
        <w:jc w:val="both"/>
        <w:spacing w:before="0" w:after="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r>
      <w:r>
        <mc:AlternateContent>
          <mc:Choice Requires="wpg">
            <w:drawing>
              <wp:inline xmlns:wp="http://schemas.openxmlformats.org/drawingml/2006/wordprocessingDrawing" distT="0" distB="0" distL="0" distR="0">
                <wp:extent cx="3993776" cy="2343983"/>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794232" name=""/>
                        <pic:cNvPicPr>
                          <a:picLocks noChangeAspect="1"/>
                        </pic:cNvPicPr>
                        <pic:nvPr/>
                      </pic:nvPicPr>
                      <pic:blipFill>
                        <a:blip r:embed="rId10"/>
                        <a:stretch/>
                      </pic:blipFill>
                      <pic:spPr bwMode="auto">
                        <a:xfrm flipH="0" flipV="0">
                          <a:off x="0" y="0"/>
                          <a:ext cx="3993776" cy="2343983"/>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14.5pt;height:184.6pt;mso-wrap-distance-left:0.0pt;mso-wrap-distance-top:0.0pt;mso-wrap-distance-right:0.0pt;mso-wrap-distance-bottom:0.0pt;" stroked="false">
                <v:path textboxrect="0,0,0,0"/>
                <v:imagedata r:id="rId10" o:title=""/>
              </v:shape>
            </w:pict>
          </mc:Fallback>
        </mc:AlternateContent>
      </w:r>
      <w:r>
        <w:rPr>
          <w:rFonts w:ascii="SimSun" w:hAnsi="SimSun" w:eastAsia="SimSun" w:cs="SimSun"/>
          <w:color w:val="000000"/>
          <w:sz w:val="24"/>
          <w:szCs w:val="24"/>
        </w:rPr>
      </w:r>
      <w:r/>
    </w:p>
    <w:p>
      <w:pPr>
        <w:ind w:left="0" w:right="0" w:firstLine="480"/>
        <w:jc w:val="both"/>
        <w:spacing w:before="0" w:after="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（2）投标人应承诺，在中标后建立一站式服务中心并使用相应的物业服务管理软件系统（投标人自主开发和向第三方购买均可）协助物业管理，以便提高管理效率</w:t>
      </w:r>
      <w:r>
        <w:rPr>
          <w:rFonts w:ascii="SimSun" w:hAnsi="SimSun" w:eastAsia="SimSun" w:cs="SimSun"/>
          <w:color w:val="000000"/>
          <w:sz w:val="24"/>
          <w:szCs w:val="24"/>
        </w:rPr>
        <w:t xml:space="preserve">。</w:t>
      </w:r>
      <w:r>
        <w:rPr>
          <w:rFonts w:ascii="SimSun" w:hAnsi="SimSun" w:eastAsia="SimSun" w:cs="SimSun"/>
          <w:color w:val="000000"/>
          <w:sz w:val="24"/>
          <w:szCs w:val="24"/>
        </w:rPr>
        <w:t xml:space="preserve">（须提供承诺书加盖供应商公章）</w:t>
      </w:r>
      <w:r>
        <w:rPr>
          <w:rFonts w:ascii="SimSun" w:hAnsi="SimSun" w:eastAsia="SimSun" w:cs="SimSun"/>
          <w:color w:val="000000"/>
          <w:sz w:val="24"/>
          <w:szCs w:val="24"/>
        </w:rPr>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rPr>
      </w:r>
      <w:r/>
    </w:p>
    <w:p>
      <w:pPr>
        <w:ind w:left="0" w:right="0" w:firstLine="498"/>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三、获取招标文件</w:t>
      </w:r>
      <w:r/>
    </w:p>
    <w:p>
      <w:pPr>
        <w:ind w:left="0" w:right="0" w:firstLine="54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1.时间：自招标文件公告发布之日起5个工作日。</w:t>
      </w:r>
      <w:r/>
    </w:p>
    <w:p>
      <w:pPr>
        <w:ind w:left="0" w:right="0" w:firstLine="54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2.方式：在“江苏政府采购网”自行免费下载招标文件。</w:t>
      </w:r>
      <w:r/>
    </w:p>
    <w:p>
      <w:pPr>
        <w:ind w:left="0" w:right="0" w:firstLine="498"/>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四、提交投标文件截止时间、开标时间和地点</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 2025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u w:val="single"/>
        </w:rPr>
        <w:t xml:space="preserve">12 </w:t>
      </w:r>
      <w:r>
        <w:rPr>
          <w:rFonts w:ascii="SimSun" w:hAnsi="SimSun" w:eastAsia="SimSun" w:cs="SimSun"/>
          <w:color w:val="000000"/>
          <w:sz w:val="24"/>
        </w:rPr>
        <w:t xml:space="preserve">月</w:t>
      </w:r>
      <w:r>
        <w:rPr>
          <w:rFonts w:ascii="SimSun" w:hAnsi="SimSun" w:eastAsia="SimSun" w:cs="SimSun"/>
          <w:color w:val="000000"/>
          <w:sz w:val="24"/>
          <w:u w:val="single"/>
        </w:rPr>
        <w:t xml:space="preserve"> 25 </w:t>
      </w:r>
      <w:r>
        <w:rPr>
          <w:rFonts w:ascii="SimSun" w:hAnsi="SimSun" w:eastAsia="SimSun" w:cs="SimSun"/>
          <w:color w:val="000000"/>
          <w:sz w:val="24"/>
        </w:rPr>
        <w:t xml:space="preserve">日</w:t>
      </w:r>
      <w:r>
        <w:rPr>
          <w:rFonts w:ascii="SimSun" w:hAnsi="SimSun" w:eastAsia="SimSun" w:cs="SimSun"/>
          <w:color w:val="000000"/>
          <w:sz w:val="24"/>
          <w:u w:val="single"/>
        </w:rPr>
        <w:t xml:space="preserve"> 9</w:t>
      </w:r>
      <w:r>
        <w:rPr>
          <w:rFonts w:ascii="SimSun" w:hAnsi="SimSun" w:eastAsia="SimSun" w:cs="SimSun"/>
          <w:color w:val="000000"/>
          <w:sz w:val="24"/>
        </w:rPr>
        <w:t xml:space="preserve">点</w:t>
      </w:r>
      <w:r>
        <w:rPr>
          <w:rFonts w:ascii="SimSun" w:hAnsi="SimSun" w:eastAsia="SimSun" w:cs="SimSun"/>
          <w:color w:val="000000"/>
          <w:sz w:val="24"/>
          <w:u w:val="single"/>
        </w:rPr>
        <w:t xml:space="preserve"> 00 </w:t>
      </w:r>
      <w:r>
        <w:rPr>
          <w:rFonts w:ascii="SimSun" w:hAnsi="SimSun" w:eastAsia="SimSun" w:cs="SimSun"/>
          <w:color w:val="000000"/>
          <w:sz w:val="24"/>
        </w:rPr>
        <w:t xml:space="preserve">分（北京时间）。</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2.地点：“苏采云”政府采购交易系统网上开标大厅。</w:t>
      </w:r>
      <w:r/>
    </w:p>
    <w:p>
      <w:pPr>
        <w:ind w:left="0" w:right="0" w:firstLine="498"/>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五、公告期限</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招标公告及招标文件公告期限为自本公告发布之日起5个工作日。</w:t>
      </w:r>
      <w:r/>
    </w:p>
    <w:p>
      <w:pPr>
        <w:ind w:left="0" w:right="0" w:firstLine="498"/>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六、其他补充事宜</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技术支持电话：0523-87633965、0523-86897512</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客服QQ：709339244、1195486789 </w:t>
      </w:r>
      <w:r/>
    </w:p>
    <w:p>
      <w:pPr>
        <w:ind w:left="0" w:right="0" w:firstLine="498"/>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七、本次招标联系方式</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720"/>
        <w:jc w:val="both"/>
        <w:spacing w:before="0" w:after="0" w:line="360" w:lineRule="auto"/>
        <w:rPr>
          <w:rFonts w:ascii="SimSun" w:hAnsi="SimSun" w:eastAsia="SimSun" w:cs="SimSun"/>
          <w:color w:val="000000"/>
          <w:sz w:val="24"/>
          <w:szCs w:val="24"/>
          <w:u w:val="single"/>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w:t>
      </w:r>
      <w:r>
        <w:rPr>
          <w:rFonts w:ascii="SimSun" w:hAnsi="SimSun" w:eastAsia="SimSun" w:cs="SimSun"/>
          <w:color w:val="000000"/>
          <w:sz w:val="24"/>
          <w:u w:val="single"/>
        </w:rPr>
        <w:t xml:space="preserve">　　</w:t>
      </w:r>
      <w:r>
        <w:rPr>
          <w:rFonts w:ascii="SimSun" w:hAnsi="SimSun" w:eastAsia="SimSun" w:cs="SimSun"/>
          <w:color w:val="000000"/>
          <w:sz w:val="24"/>
          <w:szCs w:val="24"/>
          <w:u w:val="single"/>
        </w:rPr>
        <w:t xml:space="preserve">泰州市第四人民医院</w:t>
      </w:r>
      <w:r>
        <w:rPr>
          <w:rFonts w:ascii="SimSun" w:hAnsi="SimSun" w:eastAsia="SimSun" w:cs="SimSun"/>
          <w:color w:val="000000"/>
          <w:sz w:val="24"/>
          <w:szCs w:val="24"/>
          <w:u w:val="single"/>
        </w:rPr>
      </w:r>
      <w:r/>
    </w:p>
    <w:p>
      <w:pPr>
        <w:ind w:left="0" w:right="0" w:firstLine="7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rPr>
          <w:rFonts w:ascii="SimSun" w:hAnsi="SimSun" w:eastAsia="SimSun" w:cs="SimSun"/>
          <w:color w:val="000000"/>
          <w:sz w:val="24"/>
          <w:u w:val="single"/>
        </w:rPr>
        <w:t xml:space="preserve"> </w:t>
      </w:r>
      <w:r>
        <w:rPr>
          <w:rFonts w:ascii="SimSun" w:hAnsi="SimSun" w:eastAsia="SimSun" w:cs="SimSun"/>
          <w:color w:val="000000"/>
          <w:sz w:val="24"/>
          <w:szCs w:val="24"/>
          <w:u w:val="single"/>
        </w:rPr>
        <w:t xml:space="preserve"> 　</w:t>
      </w:r>
      <w:r>
        <w:rPr>
          <w:rFonts w:ascii="SimSun" w:hAnsi="SimSun" w:eastAsia="SimSun" w:cs="SimSun"/>
          <w:color w:val="000000"/>
          <w:sz w:val="24"/>
          <w:szCs w:val="24"/>
          <w:u w:val="single"/>
        </w:rPr>
        <w:t xml:space="preserve">泰州市鼓楼北路99号</w:t>
      </w:r>
      <w:r>
        <w:rPr>
          <w:rFonts w:ascii="SimSun" w:hAnsi="SimSun" w:eastAsia="SimSun" w:cs="SimSun"/>
          <w:color w:val="000000"/>
          <w:sz w:val="24"/>
          <w:szCs w:val="24"/>
          <w:u w:val="single"/>
        </w:rPr>
        <w:t xml:space="preserve">  </w:t>
      </w:r>
      <w:r>
        <w:rPr>
          <w:rFonts w:ascii="SimSun" w:hAnsi="SimSun" w:eastAsia="SimSun" w:cs="SimSun"/>
          <w:color w:val="000000"/>
          <w:sz w:val="24"/>
          <w:u w:val="single"/>
        </w:rPr>
        <w:t xml:space="preserve"> </w:t>
      </w:r>
      <w:r/>
    </w:p>
    <w:p>
      <w:pPr>
        <w:ind w:left="0" w:right="0" w:firstLine="7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szCs w:val="24"/>
          <w:u w:val="single"/>
        </w:rPr>
        <w:t xml:space="preserve">    蔡女士</w:t>
      </w:r>
      <w:r>
        <w:rPr>
          <w:rFonts w:ascii="SimSun" w:hAnsi="SimSun" w:eastAsia="SimSun" w:cs="SimSun"/>
          <w:color w:val="000000"/>
          <w:sz w:val="24"/>
          <w:szCs w:val="24"/>
          <w:u w:val="single"/>
        </w:rPr>
        <w:t xml:space="preserve">        </w:t>
      </w:r>
      <w:r>
        <w:rPr>
          <w:rFonts w:ascii="SimSun" w:hAnsi="SimSun" w:eastAsia="SimSun" w:cs="SimSun"/>
          <w:color w:val="000000"/>
          <w:sz w:val="24"/>
          <w:u w:val="single"/>
        </w:rPr>
        <w:t xml:space="preserve">       </w:t>
      </w:r>
      <w:r/>
    </w:p>
    <w:p>
      <w:pPr>
        <w:ind w:left="0" w:right="0" w:firstLine="720"/>
        <w:jc w:val="both"/>
        <w:spacing w:before="0" w:after="0" w:line="360" w:lineRule="auto"/>
        <w:rPr>
          <w:rFonts w:ascii="SimSun" w:hAnsi="SimSun" w:eastAsia="SimSun" w:cs="SimSun"/>
          <w:color w:val="000000"/>
          <w:sz w:val="24"/>
          <w:szCs w:val="24"/>
          <w:u w:val="single"/>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szCs w:val="24"/>
          <w:u w:val="single"/>
        </w:rPr>
        <w:t xml:space="preserve">  </w:t>
      </w:r>
      <w:r>
        <w:rPr>
          <w:rFonts w:ascii="SimSun" w:hAnsi="SimSun" w:eastAsia="SimSun" w:cs="SimSun"/>
          <w:color w:val="000000"/>
          <w:sz w:val="24"/>
          <w:szCs w:val="24"/>
          <w:u w:val="single"/>
        </w:rPr>
        <w:t xml:space="preserve">  </w:t>
      </w:r>
      <w:r>
        <w:rPr>
          <w:rFonts w:ascii="SimSun" w:hAnsi="SimSun" w:eastAsia="SimSun" w:cs="SimSun"/>
          <w:color w:val="000000"/>
          <w:sz w:val="24"/>
          <w:szCs w:val="24"/>
          <w:u w:val="single"/>
        </w:rPr>
        <w:t xml:space="preserve">13914405710</w:t>
      </w:r>
      <w:r>
        <w:rPr>
          <w:rFonts w:ascii="SimSun" w:hAnsi="SimSun" w:eastAsia="SimSun" w:cs="SimSun"/>
          <w:color w:val="000000"/>
          <w:sz w:val="24"/>
          <w:szCs w:val="24"/>
          <w:u w:val="single"/>
        </w:rPr>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2.泰州市海陵区政务服务中心信息</w:t>
      </w:r>
      <w:r/>
    </w:p>
    <w:p>
      <w:pPr>
        <w:ind w:left="0" w:right="0" w:firstLine="7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rPr>
          <w:rFonts w:ascii="SimSun" w:hAnsi="SimSun" w:eastAsia="SimSun" w:cs="SimSun"/>
          <w:color w:val="000000"/>
          <w:sz w:val="24"/>
          <w:u w:val="single"/>
        </w:rPr>
        <w:t xml:space="preserve">   　海陵区沈毅中学（海陵区政务服务中心临时办事点）</w:t>
      </w:r>
      <w:r/>
    </w:p>
    <w:p>
      <w:pPr>
        <w:ind w:left="0" w:right="0" w:firstLine="7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阚女士              </w:t>
      </w:r>
      <w:r/>
    </w:p>
    <w:p>
      <w:pPr>
        <w:ind w:left="0" w:right="0" w:firstLine="7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    0523-86242503      </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八、其他</w:t>
      </w:r>
      <w:r/>
    </w:p>
    <w:p>
      <w:pPr>
        <w:ind w:left="0" w:right="0" w:firstLine="480"/>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1.根据省财政厅《关于更换全省政府采购交易系统C 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w:t>
      </w:r>
      <w:r>
        <w:rPr>
          <w:rFonts w:ascii="SimSun" w:hAnsi="SimSun" w:eastAsia="SimSun" w:cs="SimSun"/>
          <w:color w:val="000000"/>
          <w:sz w:val="24"/>
        </w:rPr>
        <w:t xml:space="preserve">33ce9.html。</w:t>
      </w:r>
      <w:r/>
    </w:p>
    <w:p>
      <w:pPr>
        <w:ind w:left="0" w:right="0" w:firstLine="480"/>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领取CA和办理电子签章（请至泰州市高港区泰州大道388号（原中国医药城会展服务中心W3馆西南角）公共资源服务中心一楼大厅6号窗口办理，具体联系方式见《苏采云系统供应商操作手册》（以下简称《操作手册》））、进行注册并按《操作手册》要求制作、上传电子响应文件。</w:t>
      </w:r>
      <w:r/>
    </w:p>
    <w:p>
      <w:pPr>
        <w:ind w:left="0" w:right="0" w:firstLine="480"/>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2.有关本次招标的事项若存在变动或修改，敬请及时关注泰州市海陵区政务服务中心在“江苏政府采购网”发布的更正公告。</w:t>
      </w:r>
      <w:r/>
    </w:p>
    <w:p>
      <w:pPr>
        <w:ind w:left="0" w:right="0" w:firstLine="480"/>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3.本次招标不收取投标保证金。</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840" w:firstLine="240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Hei" w:hAnsi="SimHei" w:eastAsia="SimHei" w:cs="SimHei"/>
          <w:b/>
          <w:color w:val="000000"/>
          <w:sz w:val="44"/>
        </w:rPr>
        <w:t xml:space="preserve">第二章  投标人须知</w:t>
      </w:r>
      <w:r/>
    </w:p>
    <w:p>
      <w:pPr>
        <w:ind w:left="0" w:right="0" w:firstLine="498"/>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一、总则</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w:t>
      </w:r>
      <w:r>
        <w:rPr>
          <w:rFonts w:ascii="SimHei" w:hAnsi="SimHei" w:eastAsia="SimHei" w:cs="SimHei"/>
          <w:color w:val="000000"/>
          <w:sz w:val="28"/>
        </w:rPr>
        <w:t xml:space="preserve">、招标方式</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本次招标采取公开招标方式，本招标文件仅适用于招标公告中所述项目。</w:t>
      </w:r>
      <w:r/>
    </w:p>
    <w:p>
      <w:pPr>
        <w:ind w:left="0" w:right="0" w:firstLine="420"/>
        <w:jc w:val="both"/>
        <w:spacing w:before="12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w:t>
      </w:r>
      <w:r>
        <w:rPr>
          <w:rFonts w:ascii="SimHei" w:hAnsi="SimHei" w:eastAsia="SimHei" w:cs="SimHei"/>
          <w:color w:val="000000"/>
          <w:sz w:val="28"/>
        </w:rPr>
        <w:t xml:space="preserve">、合格的投标人</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2.1满足招标公告中供应商的资格要求的规定。</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2.2满足本文件实质性要求的规定。</w:t>
      </w:r>
      <w:r/>
    </w:p>
    <w:p>
      <w:pPr>
        <w:ind w:left="0" w:right="0" w:firstLine="420"/>
        <w:jc w:val="both"/>
        <w:spacing w:before="12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3</w:t>
      </w:r>
      <w:r>
        <w:rPr>
          <w:rFonts w:ascii="SimHei" w:hAnsi="SimHei" w:eastAsia="SimHei" w:cs="SimHei"/>
          <w:color w:val="000000"/>
          <w:sz w:val="28"/>
        </w:rPr>
        <w:t xml:space="preserve">、适用法律</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ind w:left="0" w:right="0" w:firstLine="420"/>
        <w:jc w:val="both"/>
        <w:spacing w:before="12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4</w:t>
      </w:r>
      <w:r>
        <w:rPr>
          <w:rFonts w:ascii="SimHei" w:hAnsi="SimHei" w:eastAsia="SimHei" w:cs="SimHei"/>
          <w:color w:val="000000"/>
          <w:sz w:val="28"/>
        </w:rPr>
        <w:t xml:space="preserve">、投标费用</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4.1投标人应自行承担所有与参加投标有关的费用，无论投标过程中的做法和结果如何，泰州市海陵区政务服务中心（以下简称服务中心）在任何情况下均无义务和责任承担这些费用。</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4.2本次招标服务中心和采购人不收取标书工本费与中标服务费。</w:t>
      </w:r>
      <w:r/>
    </w:p>
    <w:p>
      <w:pPr>
        <w:ind w:left="0" w:right="0" w:firstLine="452"/>
        <w:jc w:val="both"/>
        <w:spacing w:before="12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5</w:t>
      </w:r>
      <w:r>
        <w:rPr>
          <w:rFonts w:ascii="SimHei" w:hAnsi="SimHei" w:eastAsia="SimHei" w:cs="SimHei"/>
          <w:b/>
          <w:color w:val="000000"/>
          <w:sz w:val="30"/>
        </w:rPr>
        <w:t xml:space="preserve">、</w:t>
      </w:r>
      <w:r>
        <w:rPr>
          <w:rFonts w:ascii="SimHei" w:hAnsi="SimHei" w:eastAsia="SimHei" w:cs="SimHei"/>
          <w:color w:val="000000"/>
          <w:sz w:val="28"/>
        </w:rPr>
        <w:t xml:space="preserve">招标文件的约束力</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5.1投标人一旦参加本项目采购活动，即被认为接受了本招标文件的规定和约束。</w:t>
      </w:r>
      <w:r/>
    </w:p>
    <w:p>
      <w:pPr>
        <w:ind w:left="0" w:right="0" w:firstLine="321"/>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二、招标文件</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6</w:t>
      </w:r>
      <w:r>
        <w:rPr>
          <w:rFonts w:ascii="SimHei" w:hAnsi="SimHei" w:eastAsia="SimHei" w:cs="SimHei"/>
          <w:color w:val="000000"/>
          <w:sz w:val="28"/>
        </w:rPr>
        <w:t xml:space="preserve">、招标文件构成</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36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36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36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36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36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36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请仔细检查招标文件是否齐全，如有缺漏请立即与服务中心联系解决。</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560"/>
        <w:jc w:val="both"/>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7</w:t>
      </w:r>
      <w:r>
        <w:rPr>
          <w:rFonts w:ascii="SimHei" w:hAnsi="SimHei" w:eastAsia="SimHei" w:cs="SimHei"/>
          <w:color w:val="000000"/>
          <w:sz w:val="28"/>
        </w:rPr>
        <w:t xml:space="preserve">、招标文件的澄清</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7.1任何要求对招标文件进行澄清的投标人，应在投标截止期</w:t>
      </w:r>
      <w:r>
        <w:rPr>
          <w:rFonts w:ascii="SimSun" w:hAnsi="SimSun" w:eastAsia="SimSun" w:cs="SimSun"/>
          <w:b/>
          <w:color w:val="000000"/>
          <w:sz w:val="24"/>
        </w:rPr>
        <w:t xml:space="preserve">十日</w:t>
      </w:r>
      <w:r>
        <w:rPr>
          <w:rFonts w:ascii="SimSun" w:hAnsi="SimSun" w:eastAsia="SimSun" w:cs="SimSun"/>
          <w:color w:val="000000"/>
          <w:sz w:val="24"/>
        </w:rPr>
        <w:t xml:space="preserve">前按招标公告中的通讯地址，以书面形式通知服务中心。</w:t>
      </w:r>
      <w:r/>
    </w:p>
    <w:p>
      <w:pPr>
        <w:ind w:left="0" w:right="0" w:firstLine="560"/>
        <w:jc w:val="both"/>
        <w:spacing w:before="12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8</w:t>
      </w:r>
      <w:r>
        <w:rPr>
          <w:rFonts w:ascii="SimHei" w:hAnsi="SimHei" w:eastAsia="SimHei" w:cs="SimHei"/>
          <w:color w:val="000000"/>
          <w:sz w:val="28"/>
        </w:rPr>
        <w:t xml:space="preserve">、招标文件的修改</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在投标截止时间前，服务中心可以对招标文件进行修改。</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服务中心有权按照法定的要求推迟投标截止日期和开标日期。</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8.3招标文件的修改将在江苏政府采购网公布，补充文件将作为招标文件的组成部分，并对投标人具有约束力。</w:t>
      </w:r>
      <w:r/>
    </w:p>
    <w:p>
      <w:pPr>
        <w:ind w:left="0" w:right="0" w:firstLine="482"/>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三、投标文件的编制</w:t>
      </w:r>
      <w:r/>
    </w:p>
    <w:p>
      <w:pPr>
        <w:ind w:left="0" w:right="0" w:firstLine="560"/>
        <w:jc w:val="both"/>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9</w:t>
      </w:r>
      <w:r>
        <w:rPr>
          <w:rFonts w:ascii="SimHei" w:hAnsi="SimHei" w:eastAsia="SimHei" w:cs="SimHei"/>
          <w:color w:val="000000"/>
          <w:sz w:val="28"/>
        </w:rPr>
        <w:t xml:space="preserve">、投标文件的语言及度量衡单位</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9.1投标人提交的投标文件以及投标人与服务中心就有关投标的所有来往通知、函件和文件均应使用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9.2除技术性能另有规定外，投标文件所使用的度量衡单位，均须采用国家法定计量单位。</w:t>
      </w:r>
      <w:r/>
    </w:p>
    <w:p>
      <w:pPr>
        <w:ind w:left="0" w:right="0" w:firstLine="420"/>
        <w:jc w:val="both"/>
        <w:spacing w:before="12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10</w:t>
      </w:r>
      <w:r>
        <w:rPr>
          <w:rFonts w:ascii="SimHei" w:hAnsi="SimHei" w:eastAsia="SimHei" w:cs="SimHei"/>
          <w:color w:val="000000"/>
          <w:sz w:val="28"/>
        </w:rPr>
        <w:t xml:space="preserve">、投标文件构成</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10.1投标人编写的投标文件应包括资格证明文件、实质性要求响应及偏离表、投标分项报价表、技术要求响应及偏离表、商务要求响应及偏离表、其他证明文件、投标函、开标一览表等部分。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10.2如标书制作工具中格式和内容与“江苏政府采购网”发布的招标文件不一致，请以“江苏政府采购网”发布的招标文件为准。</w:t>
      </w:r>
      <w:r/>
    </w:p>
    <w:p>
      <w:pPr>
        <w:ind w:left="0" w:right="0" w:firstLine="420"/>
        <w:jc w:val="both"/>
        <w:spacing w:before="12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11</w:t>
      </w:r>
      <w:r>
        <w:rPr>
          <w:rFonts w:ascii="SimHei" w:hAnsi="SimHei" w:eastAsia="SimHei" w:cs="SimHei"/>
          <w:color w:val="000000"/>
          <w:sz w:val="28"/>
        </w:rPr>
        <w:t xml:space="preserve">、证明投标人及投标标的符合招标文件规定的文件</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11.1投标人应按照招标文件要求提交证明文件，证明其及投标标的符合招标文件规定。</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11.2招标文件对证明文件无明确形式要求的，证明文件可以以文字资料、图纸和数据等形式提交。</w:t>
      </w:r>
      <w:r/>
    </w:p>
    <w:p>
      <w:pPr>
        <w:ind w:left="0" w:right="0" w:firstLine="420"/>
        <w:jc w:val="both"/>
        <w:spacing w:before="12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12</w:t>
      </w:r>
      <w:r>
        <w:rPr>
          <w:rFonts w:ascii="SimHei" w:hAnsi="SimHei" w:eastAsia="SimHei" w:cs="SimHei"/>
          <w:color w:val="000000"/>
          <w:sz w:val="28"/>
        </w:rPr>
        <w:t xml:space="preserve">、投标分项报价表</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投标人按照招标文件规定格式填报投标分项报价表。</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12.2投标货币。投标文件中的单价和总价无特殊规定的采用人民币报价，以元为单位标注。招标文件中另有规定的按规定执行。</w:t>
      </w:r>
      <w:r/>
    </w:p>
    <w:p>
      <w:pPr>
        <w:ind w:left="0" w:right="0" w:firstLine="420"/>
        <w:jc w:val="both"/>
        <w:spacing w:before="12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13</w:t>
      </w:r>
      <w:r>
        <w:rPr>
          <w:rFonts w:ascii="SimHei" w:hAnsi="SimHei" w:eastAsia="SimHei" w:cs="SimHei"/>
          <w:color w:val="000000"/>
          <w:sz w:val="28"/>
        </w:rPr>
        <w:t xml:space="preserve">、技术要求响应及偏离表、商务要求响应及偏离表</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13.1投标人需对招标文件中的技术要求与商务要求逐项作出响应或偏离，并说明原因。</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13.2投标人需按照招标文件要求，在投标文件中提供与技术要求和商务要求相关的证明材料。</w:t>
      </w:r>
      <w:r/>
    </w:p>
    <w:p>
      <w:pPr>
        <w:ind w:left="0" w:right="0" w:firstLine="420"/>
        <w:jc w:val="both"/>
        <w:spacing w:before="12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14</w:t>
      </w:r>
      <w:r>
        <w:rPr>
          <w:rFonts w:ascii="SimHei" w:hAnsi="SimHei" w:eastAsia="SimHei" w:cs="SimHei"/>
          <w:color w:val="000000"/>
          <w:sz w:val="28"/>
        </w:rPr>
        <w:t xml:space="preserve">、服务承诺、培训计划、人员安排及其他</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14.1投标人需根据招标文件要求提供有关售后服务的管理制度，售后服务机构的分布情况，售后服务人员的数量、素质、技术水平及售后服务的反应能力等。</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14.2投标人需根据招标文件要求提供培训计划。</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14.3投标人需根据招标文件要求提供所投标的的主要组成部分、功能设计、实现思路及关键技术等。</w:t>
      </w:r>
      <w:r/>
    </w:p>
    <w:p>
      <w:pPr>
        <w:ind w:left="0" w:right="0" w:firstLine="420"/>
        <w:jc w:val="both"/>
        <w:spacing w:before="12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15</w:t>
      </w:r>
      <w:r>
        <w:rPr>
          <w:rFonts w:ascii="SimHei" w:hAnsi="SimHei" w:eastAsia="SimHei" w:cs="SimHei"/>
          <w:color w:val="000000"/>
          <w:sz w:val="28"/>
        </w:rPr>
        <w:t xml:space="preserve">、投标函和开标一览表</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15.1投标人应按照招标文件中提供的格式完整、正确填写投标函、开标一览表。</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15.2对于采用货币报价的项目，开标一览表中的投标总报价应与投标分项报价表中的投标总报价一致，如不一致，不作为无效投标处理，但评标时按开标一览表中价格为准。</w:t>
      </w:r>
      <w:r/>
    </w:p>
    <w:p>
      <w:pPr>
        <w:ind w:left="0" w:right="0" w:firstLine="420"/>
        <w:jc w:val="both"/>
        <w:spacing w:before="12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16</w:t>
      </w:r>
      <w:r>
        <w:rPr>
          <w:rFonts w:ascii="SimHei" w:hAnsi="SimHei" w:eastAsia="SimHei" w:cs="SimHei"/>
          <w:color w:val="000000"/>
          <w:sz w:val="28"/>
        </w:rPr>
        <w:t xml:space="preserve">、投标有效期</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16.1投标有效期为服务中心规定的开标之日后</w:t>
      </w:r>
      <w:r>
        <w:rPr>
          <w:rFonts w:ascii="SimSun" w:hAnsi="SimSun" w:eastAsia="SimSun" w:cs="SimSun"/>
          <w:b/>
          <w:color w:val="000000"/>
          <w:sz w:val="24"/>
          <w:u w:val="single"/>
        </w:rPr>
        <w:t xml:space="preserve">六十（</w:t>
      </w:r>
      <w:r>
        <w:rPr>
          <w:rFonts w:ascii="FangSong" w:hAnsi="FangSong" w:eastAsia="FangSong" w:cs="FangSong"/>
          <w:b/>
          <w:color w:val="000000"/>
          <w:sz w:val="24"/>
          <w:u w:val="single"/>
        </w:rPr>
        <w:t xml:space="preserve">60</w:t>
      </w:r>
      <w:r>
        <w:rPr>
          <w:rFonts w:ascii="SimSun" w:hAnsi="SimSun" w:eastAsia="SimSun" w:cs="SimSun"/>
          <w:b/>
          <w:color w:val="000000"/>
          <w:sz w:val="24"/>
          <w:u w:val="single"/>
        </w:rPr>
        <w:t xml:space="preserve">）天</w:t>
      </w:r>
      <w:r>
        <w:rPr>
          <w:rFonts w:ascii="SimSun" w:hAnsi="SimSun" w:eastAsia="SimSun" w:cs="SimSun"/>
          <w:color w:val="000000"/>
          <w:sz w:val="24"/>
        </w:rPr>
        <w:t xml:space="preserve">。投标有效期比规定短的将被视为未实质性响应招标文件而予以拒绝。</w:t>
      </w:r>
      <w:r/>
    </w:p>
    <w:p>
      <w:pPr>
        <w:ind w:left="0" w:right="0" w:firstLine="420"/>
        <w:jc w:val="both"/>
        <w:spacing w:before="12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17</w:t>
      </w:r>
      <w:r>
        <w:rPr>
          <w:rFonts w:ascii="SimHei" w:hAnsi="SimHei" w:eastAsia="SimHei" w:cs="SimHei"/>
          <w:color w:val="000000"/>
          <w:sz w:val="28"/>
        </w:rPr>
        <w:t xml:space="preserve">、投标有效期的延长</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在特殊情况下，服务中心于原投标有效期满之前，可向投标人提出延长投标有效期的要求。这种要求与答复均应采用书面形式。投标人可以拒绝服务中心的这一要求而放弃投标，同意延长投标有效期的投标人既不能要求也不允许修改其投标文件。受投标有效期约束的所有权利与义务均延长至新的有效期。</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四、投标文件的递交</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18</w:t>
      </w:r>
      <w:r>
        <w:rPr>
          <w:rFonts w:ascii="SimHei" w:hAnsi="SimHei" w:eastAsia="SimHei" w:cs="SimHei"/>
          <w:color w:val="000000"/>
          <w:sz w:val="28"/>
        </w:rPr>
        <w:t xml:space="preserve">、电子投标文件的递交</w:t>
      </w:r>
      <w:r/>
    </w:p>
    <w:p>
      <w:pPr>
        <w:ind w:left="525"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18.1投标人应当按照《操作手册》规定，在投标截止时间前制作并上传电子投标</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文件。</w:t>
      </w:r>
      <w:r/>
    </w:p>
    <w:p>
      <w:pPr>
        <w:ind w:left="0" w:right="0" w:firstLine="420"/>
        <w:jc w:val="both"/>
        <w:spacing w:before="12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19</w:t>
      </w:r>
      <w:r>
        <w:rPr>
          <w:rFonts w:ascii="SimHei" w:hAnsi="SimHei" w:eastAsia="SimHei" w:cs="SimHei"/>
          <w:color w:val="000000"/>
          <w:sz w:val="28"/>
        </w:rPr>
        <w:t xml:space="preserve">、投标截止日期</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19.1投标人上传电子投标文件的时间不得迟于招标公告中规定的投标截止时间。</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投标人应充分考虑到网络环境、网络带宽等风险因素，如因投标人自身原因造成的电子投标文件上传不成功的按照本招标文件第二章第27.1.2条规定做无效投标处理。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19.2服务中心可以按照规定，通过修改招标文件酌情延长投标截止日期，在此情况下，投标人的所有权利和义务以及投标人受制的截止日期均应以延长后新的截止日期为准。</w:t>
      </w:r>
      <w:r/>
    </w:p>
    <w:p>
      <w:pPr>
        <w:ind w:left="0" w:right="0" w:firstLine="420"/>
        <w:jc w:val="both"/>
        <w:spacing w:before="12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20</w:t>
      </w:r>
      <w:r>
        <w:rPr>
          <w:rFonts w:ascii="SimHei" w:hAnsi="SimHei" w:eastAsia="SimHei" w:cs="SimHei"/>
          <w:color w:val="000000"/>
          <w:sz w:val="28"/>
        </w:rPr>
        <w:t xml:space="preserve">、投标文件的拒收</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服务中心拒绝接收在其规定的投标截止时间后上传的任何投标文件。</w:t>
      </w:r>
      <w:r/>
    </w:p>
    <w:p>
      <w:pPr>
        <w:ind w:left="0" w:right="0" w:firstLine="420"/>
        <w:jc w:val="both"/>
        <w:spacing w:before="12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21</w:t>
      </w:r>
      <w:r>
        <w:rPr>
          <w:rFonts w:ascii="SimHei" w:hAnsi="SimHei" w:eastAsia="SimHei" w:cs="SimHei"/>
          <w:color w:val="000000"/>
          <w:sz w:val="28"/>
        </w:rPr>
        <w:t xml:space="preserve">、投标文件的撤回和修改</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投标文件的撤回</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 电子投标文件的撤回</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21.1.2投标人撤回电子投标文件，则认为其不再参与本项目投标活动。</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21.2投标文件的修改</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21.2.1投标人可在投标截止时间前，对其电子投标文件进行修改，具体操作方法见《操作手册》。</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21.2.2 在投标截止时间之后，投标人不得对其电子投标文件作任何修改。</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21.3在投标截止时间至招标文件中规定的投标有效期满之间的这段时间内，投标人不得撤回其投标。</w:t>
      </w:r>
      <w:r/>
    </w:p>
    <w:p>
      <w:pPr>
        <w:ind w:left="0" w:right="0" w:firstLine="482"/>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五、开标与评标</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22</w:t>
      </w:r>
      <w:r>
        <w:rPr>
          <w:rFonts w:ascii="SimHei" w:hAnsi="SimHei" w:eastAsia="SimHei" w:cs="SimHei"/>
          <w:color w:val="000000"/>
          <w:sz w:val="28"/>
        </w:rPr>
        <w:t xml:space="preserve">、开标</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22.1服务中心将在招标公告中规定的时间和地点组织公开开标。投标人应当按照《操作手册》规定，参加开标活动和在苏采云系统规定的时间内对投标文件进行解密。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22.2开标仪式由服务中心组织。苏采云系统将自动对项目进行开标，并宣布各投标人名称和投标价格。</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22.3投标人在开标过程中涉及到的投标文件解密、开标结果确认等工作，应按照《操作手册》规定执行。</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22.4投标人如果对开标过程和开标记录有疑义，应当根据《操作手册》规定提出，如苏采云系统中《开标记录表》宣布后5分钟内未提出的，视同认可开标结果。</w:t>
      </w:r>
      <w:r/>
    </w:p>
    <w:p>
      <w:pPr>
        <w:ind w:left="0" w:right="0" w:firstLine="420"/>
        <w:jc w:val="both"/>
        <w:spacing w:before="12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23</w:t>
      </w:r>
      <w:r>
        <w:rPr>
          <w:rFonts w:ascii="SimHei" w:hAnsi="SimHei" w:eastAsia="SimHei" w:cs="SimHei"/>
          <w:color w:val="000000"/>
          <w:sz w:val="28"/>
        </w:rPr>
        <w:t xml:space="preserve">、评标委员会</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23.1开标后，服务中心将立即组织评标委员会（以下简称评委会）进行评标。</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23.2 评委会由采购人代表和有关技术、经济等方面的专家组成，且人员构成符合政府采购有关规定。</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23.3评委会独立工作，负责评审所有投标文件并确定中标侯选人。</w:t>
      </w:r>
      <w:r/>
    </w:p>
    <w:p>
      <w:pPr>
        <w:ind w:left="0" w:right="0" w:firstLine="420"/>
        <w:jc w:val="both"/>
        <w:spacing w:before="12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24．评标过程的保密与公正</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24.1凡是与审查、澄清、评价和比较投标的有关资料以及授标建议等，采购人、评委、服务中心均不得向投标人或与评标无关的其他人员透露。</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24.2在评标过程中，投标人不得以任何行为影响评标过程，否则其投标文件将被作为无效投标文件。</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24.3服务中心和评标委员会不向未中标的投标人解释未中标原因，也不公布评标过程中的相关细节。</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24.4采用综合评分法的项目，未中标的投标人可于中标结果公告期限届满之日起通过苏采云系统查看自己的评审得分及排序情况。</w:t>
      </w:r>
      <w:r/>
    </w:p>
    <w:p>
      <w:pPr>
        <w:ind w:left="0" w:right="0" w:firstLine="420"/>
        <w:jc w:val="both"/>
        <w:spacing w:before="12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25</w:t>
      </w:r>
      <w:r>
        <w:rPr>
          <w:rFonts w:ascii="SimHei" w:hAnsi="SimHei" w:eastAsia="SimHei" w:cs="SimHei"/>
          <w:color w:val="000000"/>
          <w:sz w:val="28"/>
        </w:rPr>
        <w:t xml:space="preserve">．投标文件的澄清</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25.1评标期间，评委会对投标文件中含义不明确、同类问题表述不一致或者有明显文字和计算错误的内容 ，有权要求投标人作出必要的澄清、说明或者补正。</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评标委员会并非对每个投标人都做澄清要求。</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25.3接到评委会澄清、说明和补正要求的投标人如未按规定做出澄清、说明和补正，其风险由投标人自行承担。</w:t>
      </w:r>
      <w:r/>
    </w:p>
    <w:p>
      <w:pPr>
        <w:ind w:left="0" w:right="0" w:firstLine="420"/>
        <w:jc w:val="both"/>
        <w:spacing w:before="12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26</w:t>
      </w:r>
      <w:r>
        <w:rPr>
          <w:rFonts w:ascii="SimHei" w:hAnsi="SimHei" w:eastAsia="SimHei" w:cs="SimHei"/>
          <w:color w:val="000000"/>
          <w:sz w:val="28"/>
        </w:rPr>
        <w:t xml:space="preserve">、对投标文件的初审</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26.1投标文件初审分为资格审查和符合性审查。</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采购人在进行资格性审查的同时，将在“信用中国”网站（www.creditchina.gov.cn）查询投标人的信用记录，以确定投标人是否具备投标资格,查询结果留存并归档。</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26.1.3未通过资格审查或符合性审查的投标人，服务中心将在苏采云系统中告知未通过资格审查或符合性审查的原因，评审结束后，服务中心将不再告知未通过资格审查或符合性审查的原因。</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和服务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26.4评委会将对确定为实质性响应的投标进行进一步审核，看其是否有计算上或累加上的算术错误，修正错误的原则如下：</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非单一产品采购项目，招标文件中将载明其中的核心产品。多家投标人提供的核心产品品牌相同的，按前两款规定处理。</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26.7投标人在开、评标全过程中应保持通讯畅通，及时登录苏采云系统查阅、答复相关信息，并安排专人与服务中心及评标委员会联系。</w:t>
      </w:r>
      <w:r/>
    </w:p>
    <w:p>
      <w:pPr>
        <w:ind w:left="0" w:right="0" w:firstLine="420"/>
        <w:jc w:val="both"/>
        <w:spacing w:before="12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27</w:t>
      </w:r>
      <w:r>
        <w:rPr>
          <w:rFonts w:ascii="SimHei" w:hAnsi="SimHei" w:eastAsia="SimHei" w:cs="SimHei"/>
          <w:color w:val="000000"/>
          <w:sz w:val="28"/>
        </w:rPr>
        <w:t xml:space="preserve">、无效投标条款和废标条款</w:t>
      </w:r>
      <w:r/>
    </w:p>
    <w:p>
      <w:pPr>
        <w:ind w:left="479"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w:t>
      </w:r>
      <w:r>
        <w:rPr>
          <w:rFonts w:ascii="SimSun" w:hAnsi="SimSun" w:eastAsia="SimSun" w:cs="SimSun"/>
          <w:b/>
          <w:color w:val="000000"/>
          <w:sz w:val="24"/>
        </w:rPr>
        <w:t xml:space="preserve">无效投标条款</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 投标人在苏采云系统规定的时间内未成功解密电子投标文件的。</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27.1.2 投标人未按照招标文件要求上传电子投标文件的。</w:t>
      </w:r>
      <w:r/>
    </w:p>
    <w:p>
      <w:pPr>
        <w:ind w:left="479"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27.1.3 投标人同一分包提交两个（含两个）以上不同的投标报价的。</w:t>
      </w:r>
      <w:r/>
    </w:p>
    <w:p>
      <w:pPr>
        <w:ind w:left="479"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27.1.4投标人不具备招标文件中规定资格要求的。</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27.1.5投标人的报价超过了采购预算或最高限价的。</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27.1.6未通过符合性审查的。</w:t>
      </w:r>
      <w:r/>
    </w:p>
    <w:p>
      <w:pPr>
        <w:ind w:left="0" w:right="0" w:firstLine="36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27.1.7不符合招标文件中规定的实质性要求的（</w:t>
      </w:r>
      <w:r>
        <w:rPr>
          <w:rFonts w:ascii="SimSun" w:hAnsi="SimSun" w:eastAsia="SimSun" w:cs="SimSun"/>
          <w:i/>
          <w:color w:val="000000"/>
          <w:sz w:val="24"/>
          <w:u w:val="single"/>
        </w:rPr>
        <w:t xml:space="preserve">本招标文件中斜体且有下划线部分为实质性要求）。</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27.1.9  投标文件含有采购人不能接受的附加条件的。</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27.1.10评审过程中出现下列情形之一的，评审委员会应当启动异常低价投标（响应）审查程序：1．投标（响应）报价低于采购项目预算50%的，即投标（响应）报价&lt;采购项目预算×50%；2．投标（响应）报价低于采购项目最高限价45%的，即投标（响应）报价&lt;采购项目最高限价×45%；3．评审委员会认定的供应商报价过低、有可能影响产品质量或者不能诚信履约的其他情形。</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27.1.12 投标文件未按照招标文件要求加盖CA电子公章的。</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27.1.13其他法律、法规及本招标文件规定的属无效投标的情形。</w:t>
      </w:r>
      <w:r/>
    </w:p>
    <w:p>
      <w:pPr>
        <w:ind w:left="479"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w:t>
      </w:r>
      <w:r>
        <w:rPr>
          <w:rFonts w:ascii="SimSun" w:hAnsi="SimSun" w:eastAsia="SimSun" w:cs="SimSun"/>
          <w:b/>
          <w:color w:val="000000"/>
          <w:sz w:val="24"/>
        </w:rPr>
        <w:t xml:space="preserve">废标条款</w:t>
      </w:r>
      <w:r/>
    </w:p>
    <w:p>
      <w:pPr>
        <w:ind w:left="479"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27.2.1符合专业条件的供应商或者对招标文件作实质响应的供应商不足三家的。27.2.2出现影响采购公正的违法、违规行为的。</w:t>
      </w:r>
      <w:r/>
    </w:p>
    <w:p>
      <w:pPr>
        <w:ind w:left="479"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27.2.3因重大变故，采购任务取消的。</w:t>
      </w:r>
      <w:r/>
    </w:p>
    <w:p>
      <w:pPr>
        <w:ind w:left="479"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27.2.4评标委员会认定招标文件存在歧义、重大缺陷导致评审工作无法进行。</w:t>
      </w:r>
      <w:r/>
    </w:p>
    <w:p>
      <w:pPr>
        <w:ind w:left="479"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27.2.5 因苏采云系统系统故障原因造成开标不成功的。</w:t>
      </w:r>
      <w:r/>
    </w:p>
    <w:p>
      <w:pPr>
        <w:ind w:left="479"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 投标截止时间结束后参加投标的供应商不足三家的处理：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27.3.1如出现投标截止时间结束后参加投标的供应商或者在评标期间对招标文件做出实质响应的供应商不足三家情况，按政府采购相关规定执行。</w:t>
      </w:r>
      <w:r/>
    </w:p>
    <w:p>
      <w:pPr>
        <w:ind w:left="0" w:right="0" w:firstLine="482"/>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六、定标</w:t>
      </w:r>
      <w:r/>
    </w:p>
    <w:p>
      <w:pPr>
        <w:ind w:left="0" w:right="0" w:firstLine="600"/>
        <w:jc w:val="both"/>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28、确定中标单位</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28.1中标候选人的选取原则和数量见招标文件第五章规定。 </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 采购人应根据评委会推荐的中标候选人确定中标人。</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 服务中心将在“江苏政府采购网”发布中标公告，公告期限为1个工作日。</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28.4若有充分证据证明，中标人出现下列情况之一的，一经查实，将被取消中标资格：</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28.4.1提供虚假材料谋取中标的。</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28.4.2向采购人、服务中心行贿或者提供其他不正当利益的。</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28.4.3属于本文件规定的无效条件，但在评标过程中又未被评委会发现的。</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28.4.4与采购人或者其他供应商恶意串通的。</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28.4.5采取不正当手段诋毁、排挤其他供应商的。</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28.5.有下列情形之一的，视为投标人串通投标，投标无效：</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28.5.1不同投标人的投标文件由同一单位或者个人编制。</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28.5.2不同投标人委托同一单位或者个人办理投标事宜。</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28.5.3不同投标人的投标文件载明的项目管理成员或者联系人员为同一人。</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28.5.4不同投标人的投标文件异常一致或者投标报价呈规律性差异。</w:t>
      </w:r>
      <w:r/>
    </w:p>
    <w:p>
      <w:pPr>
        <w:ind w:left="0" w:right="0" w:firstLine="600"/>
        <w:jc w:val="both"/>
        <w:spacing w:before="12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29、质疑处理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29.1提出质疑的供应商应当是参与所质疑项目采购活动的供应商。潜在供应商依法获取其可质疑的采购文件的，可以对采购文件提出质疑。</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供应商认为采购文件、采购过程和采购结果使自己的权益受到损害的，可以在知道或应知其权益受到损害之日起七个工作日内，以书面形式根据下述29.4条款的规定向服务中心或采购人提出质疑。上述应知其权益受到损害之日，是指：</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29.2.1对可以质疑的采购文件提出质疑的，为收到采购文件之日或者采购文件公告期限届满之日；</w:t>
        <w:br/>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29.2.2对采购过程提出质疑的，为各采购程序环节结束之日；</w:t>
        <w:br/>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29.2.3对中标或者成交结果提出质疑的，为中标或者成交结果公告期限届满之日。</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供应商应当在法定质疑期内一次性提出针对同一采购程序环节的质疑。供应商如在法定期限内对同一采购程序环节提出多次质疑的，服务中心、采购人将只对供应商第一次质疑作出答复。</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29.4供应商（含潜在供应商）对与本项目有关的所有询问、质疑均请向采购人提出，由采购人负责答复。</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采购人及服务中心只接收以纸质原件形式送达的质疑,建议供应商尽量通过邮寄方式提交质疑（采购人和服务中心不接受无快递运单号的快递）。</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采购人质疑接收人及联系方式见招标文件第一章。</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29.5以下情形的质疑不予受理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29.5.1内容不符合《政府采购质疑和投诉办法》第十二条规定的质疑。</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29.5.2超出政府采购法定期限的质疑。</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29.5.3以传真、电子邮件等方式递交的非原件形式的质疑。</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29.5.4未参加投标活动的供应商或在投标活动中自身权益未受到损害的供应商所提出的质疑。</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29.5.5供应商组成联合体参加投标，联合体中任何一方或多方未按要求签字、盖章、加盖公章的质疑。</w:t>
      </w:r>
      <w:r/>
    </w:p>
    <w:p>
      <w:pPr>
        <w:ind w:left="0" w:right="0" w:firstLine="468"/>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供应商提出书面质疑必须有理、有据，不得捏造事实、提供虚假材料进行恶意质疑。否则，一经查实，服务中心有权依据政府采购的有关规定，报请政府采购监管部门对该供应商进行相应的行政处罚和记录该供应商的失信信息。</w:t>
      </w:r>
      <w:r/>
    </w:p>
    <w:p>
      <w:pPr>
        <w:ind w:left="0" w:right="0" w:firstLine="600"/>
        <w:jc w:val="both"/>
        <w:spacing w:before="12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30、中标通知书</w:t>
      </w:r>
      <w:r/>
    </w:p>
    <w:p>
      <w:pPr>
        <w:ind w:left="0" w:right="0" w:firstLine="60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中标结果确定后，服务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right="0" w:firstLine="60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30.2中标通知书将是合同的一个组成部分。对采购人和中标供应商均具有法律效力。中标通知书发出后，采购人改变中标结果的，或者中标供应商放弃中标项目的，应当依法承担法律责任。</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七、授予合同</w:t>
      </w:r>
      <w:r/>
    </w:p>
    <w:p>
      <w:pPr>
        <w:ind w:left="0" w:right="0" w:firstLine="600"/>
        <w:jc w:val="both"/>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31、签订合同</w:t>
      </w:r>
      <w:r/>
    </w:p>
    <w:p>
      <w:pPr>
        <w:ind w:left="0" w:right="0" w:firstLine="60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31.l中标人应当在中标通知书发出之日起三十日内，按照招标文件确定的事项与采购人签订政府采购合同。</w:t>
      </w:r>
      <w:r/>
    </w:p>
    <w:p>
      <w:pPr>
        <w:ind w:left="0" w:right="0" w:firstLine="60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31.2招标文件、中标人的投标文件及招标过程中有关澄清、承诺文件均应作为合同附件。</w:t>
      </w:r>
      <w:r/>
    </w:p>
    <w:p>
      <w:pPr>
        <w:ind w:left="0" w:right="0" w:firstLine="60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31.3签订合同后，中标人不得将合同标的进行转包。未经采购人同意，中标人也不得采用分包的形式履行合同，否则采购人有权终止合同。转包或分包造成采购人损失的，中标人应承担相应赔偿责任。</w:t>
      </w:r>
      <w:r/>
    </w:p>
    <w:p>
      <w:pPr>
        <w:ind w:left="0" w:right="0" w:firstLine="426"/>
        <w:jc w:val="both"/>
        <w:spacing w:before="12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32、货物（包含与货物相关的服务）的追加</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left="0" w:right="0" w:firstLine="600"/>
        <w:jc w:val="both"/>
        <w:spacing w:before="145"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33、政府采购履约资金扶持政策</w:t>
      </w:r>
      <w:r/>
    </w:p>
    <w:p>
      <w:pPr>
        <w:ind w:left="0" w:right="0" w:firstLine="480"/>
        <w:jc w:val="both"/>
        <w:spacing w:before="0" w:after="145"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33.1成交供应商可凭政府采购合同办理融资贷款，详情请见江苏政府采购网“政采贷”专栏。</w:t>
      </w:r>
      <w:r/>
    </w:p>
    <w:p>
      <w:pPr>
        <w:ind w:left="0" w:right="0" w:firstLine="480"/>
        <w:jc w:val="both"/>
        <w:spacing w:before="0" w:after="145"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w:t>
      </w:r>
      <w:r>
        <w:rPr>
          <w:rFonts w:ascii="Times New Roman" w:hAnsi="Times New Roman" w:eastAsia="Times New Roman" w:cs="Times New Roman"/>
          <w:color w:val="000000"/>
          <w:sz w:val="21"/>
        </w:rPr>
      </w:r>
      <w:r/>
    </w:p>
    <w:p>
      <w:pPr>
        <w:ind w:left="0" w:right="0" w:firstLine="601"/>
        <w:jc w:val="both"/>
        <w:spacing w:before="145" w:after="145"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34、落实《商品包装政府采购需求标准（试行）》、《快递包装政府采购需求标准（试行）》的相关政策，商品包装和快递包装应符合文件要求。</w:t>
      </w:r>
      <w:r/>
    </w:p>
    <w:p>
      <w:pPr>
        <w:ind w:left="0" w:right="0" w:firstLine="600"/>
        <w:jc w:val="both"/>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35、按照《绿色数据中心政府采购需求标准(试行)》（财库[2023]7号）文件要求执行。</w:t>
      </w:r>
      <w:r/>
    </w:p>
    <w:p>
      <w:pPr>
        <w:ind w:left="300" w:right="0" w:firstLine="2218"/>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300" w:right="0" w:firstLine="2218"/>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br w:type="page" w:clear="all"/>
      </w:r>
      <w:r>
        <w:rPr>
          <w:rFonts w:ascii="Times New Roman" w:hAnsi="Times New Roman" w:eastAsia="Times New Roman" w:cs="Times New Roman"/>
          <w:color w:val="000000"/>
          <w:sz w:val="21"/>
        </w:rPr>
      </w:r>
      <w:r/>
    </w:p>
    <w:p>
      <w:pPr>
        <w:pStyle w:val="696"/>
        <w:ind w:left="0" w:right="0" w:firstLine="0"/>
        <w:jc w:val="center"/>
        <w:spacing w:before="0" w:after="24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第三章  合同文本</w:t>
      </w:r>
      <w:r/>
    </w:p>
    <w:p>
      <w:pPr>
        <w:ind w:left="0" w:right="0" w:firstLine="566"/>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以下为中标后签定本项目合同的通用条款，中标人不得提出实质性的修改。</w:t>
      </w:r>
      <w:r>
        <w:rPr>
          <w:rFonts w:ascii="SimSun" w:hAnsi="SimSun" w:eastAsia="SimSun" w:cs="SimSun"/>
          <w:b/>
          <w:color w:val="000000"/>
          <w:sz w:val="30"/>
        </w:rPr>
        <w:t xml:space="preserve"> </w:t>
      </w:r>
      <w:r/>
    </w:p>
    <w:p>
      <w:pPr>
        <w:ind w:left="0" w:right="0" w:firstLine="0"/>
        <w:jc w:val="center"/>
        <w:spacing w:before="120" w:after="36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泰州市海陵区政府采购合同（服务）（合同编号）</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                   </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           </w:t>
      </w:r>
      <w:r>
        <w:rPr>
          <w:rFonts w:ascii="SimSun" w:hAnsi="SimSun" w:eastAsia="SimSun" w:cs="SimSun"/>
          <w:color w:val="ff0000"/>
          <w:sz w:val="24"/>
        </w:rPr>
        <w:t xml:space="preserve"> </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甲方：（买方）_________</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乙方：（卖方）_________</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甲、乙双方根据泰州市海陵区政务服务中心</w:t>
      </w:r>
      <w:r>
        <w:rPr>
          <w:rFonts w:ascii="SimSun" w:hAnsi="SimSun" w:eastAsia="SimSun" w:cs="SimSun"/>
          <w:color w:val="000000"/>
          <w:sz w:val="24"/>
          <w:u w:val="single"/>
        </w:rPr>
        <w:t xml:space="preserve">         </w:t>
      </w:r>
      <w:r>
        <w:rPr>
          <w:rFonts w:ascii="SimSun" w:hAnsi="SimSun" w:eastAsia="SimSun" w:cs="SimSun"/>
          <w:color w:val="000000"/>
          <w:sz w:val="24"/>
        </w:rPr>
        <w:t xml:space="preserve">项目公开招标的结果，签署本合同。</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一、合同内容</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标的名称：</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1.2标的质量：</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标的数量（规模）：</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履行时间（期限）：</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 履行地点：</w:t>
      </w:r>
      <w:r/>
    </w:p>
    <w:p>
      <w:pPr>
        <w:ind w:left="0" w:right="0" w:firstLine="0"/>
        <w:jc w:val="both"/>
        <w:spacing w:before="120" w:after="120" w:line="360" w:lineRule="auto"/>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1.6履行方式：</w:t>
      </w:r>
      <w:r/>
    </w:p>
    <w:p>
      <w:pPr>
        <w:ind w:left="0" w:right="0" w:firstLine="0"/>
        <w:jc w:val="both"/>
        <w:spacing w:before="120" w:after="12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1.7 服务优化与调整机制</w:t>
      </w:r>
      <w:r>
        <w:rPr>
          <w:rFonts w:ascii="SimSun" w:hAnsi="SimSun" w:eastAsia="SimSun" w:cs="SimSun"/>
          <w:color w:val="000000"/>
          <w:sz w:val="24"/>
          <w:szCs w:val="24"/>
        </w:rPr>
      </w:r>
      <w:r/>
    </w:p>
    <w:p>
      <w:pPr>
        <w:ind w:left="0" w:right="0" w:firstLine="0"/>
        <w:jc w:val="both"/>
        <w:spacing w:before="120" w:after="12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1.7.1双方确认，本合同项下的人员配置及服务标准（详见附件）是基于签约时医院运营状况制定的基准方案。</w:t>
      </w:r>
      <w:r>
        <w:rPr>
          <w:rFonts w:ascii="SimSun" w:hAnsi="SimSun" w:eastAsia="SimSun" w:cs="SimSun"/>
          <w:color w:val="000000"/>
          <w:sz w:val="24"/>
          <w:szCs w:val="24"/>
        </w:rPr>
      </w:r>
      <w:r/>
    </w:p>
    <w:p>
      <w:pPr>
        <w:ind w:left="0" w:right="0" w:firstLine="0"/>
        <w:jc w:val="both"/>
        <w:spacing w:before="120" w:after="12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1.7.2合同履行期间，甲方有权根据实际服务范围、业务量变化、科室调整、医院发展规划或应对突发公共事件的需要，以书面形式要求乙方对人员配置、岗位设置或服务标准进行优化和调整。</w:t>
      </w:r>
      <w:r>
        <w:rPr>
          <w:rFonts w:ascii="SimSun" w:hAnsi="SimSun" w:eastAsia="SimSun" w:cs="SimSun"/>
          <w:color w:val="000000"/>
          <w:sz w:val="24"/>
          <w:szCs w:val="24"/>
        </w:rPr>
      </w:r>
      <w:r/>
    </w:p>
    <w:p>
      <w:pPr>
        <w:ind w:left="0" w:right="0" w:firstLine="0"/>
        <w:jc w:val="both"/>
        <w:spacing w:before="120" w:after="12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1.7.3乙方在收到甲方书面通知后，应在10个工作日内提交积极的调整方案供双方协商。除非调整方案导致乙方成本显著不合理增加，否则乙方应予以配合。</w:t>
      </w:r>
      <w:r>
        <w:rPr>
          <w:rFonts w:ascii="SimSun" w:hAnsi="SimSun" w:eastAsia="SimSun" w:cs="SimSun"/>
          <w:color w:val="000000"/>
          <w:sz w:val="24"/>
          <w:szCs w:val="24"/>
        </w:rPr>
      </w:r>
      <w:r/>
    </w:p>
    <w:p>
      <w:pPr>
        <w:ind w:left="0" w:right="0" w:firstLine="0"/>
        <w:jc w:val="both"/>
        <w:spacing w:before="120" w:after="12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1.7.4双方协商一致的调整方案应作为本合同的补充协议。涉及费用增减的，应依据乙方在投标文件中所报的相应岗位/服务单价进行计算和结算。</w:t>
      </w:r>
      <w:r>
        <w:rPr>
          <w:rFonts w:ascii="SimSun" w:hAnsi="SimSun" w:eastAsia="SimSun" w:cs="SimSun"/>
          <w:color w:val="000000"/>
          <w:sz w:val="24"/>
          <w:szCs w:val="24"/>
          <w14:ligatures w14:val="none"/>
        </w:rPr>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二、合同金额</w:t>
      </w:r>
      <w:r/>
    </w:p>
    <w:p>
      <w:pPr>
        <w:ind w:left="410" w:right="0" w:hanging="41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本合同金额为（大写）：________圆（________元）人民币或其他币种。</w:t>
      </w:r>
      <w:r/>
    </w:p>
    <w:p>
      <w:pPr>
        <w:ind w:left="0" w:right="0" w:firstLine="0"/>
        <w:jc w:val="both"/>
        <w:spacing w:before="120" w:after="120" w:line="360" w:lineRule="auto"/>
        <w:rPr>
          <w:rFonts w:ascii="SimSun" w:hAnsi="SimSun" w:eastAsia="SimSun" w:cs="SimSun"/>
          <w:b/>
          <w:bCs/>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24"/>
          <w:szCs w:val="24"/>
        </w:rPr>
        <w:t xml:space="preserve">三、技术资料</w:t>
      </w:r>
      <w:r>
        <w:rPr>
          <w:rFonts w:ascii="SimSun" w:hAnsi="SimSun" w:eastAsia="SimSun" w:cs="SimSun"/>
          <w:b/>
          <w:bCs/>
          <w:color w:val="000000"/>
          <w:sz w:val="24"/>
          <w:szCs w:val="24"/>
        </w:rPr>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3.1乙方应按招标文件规定的时间向甲方提供服务（包含与服务相关的货物）的有关技术资料。</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right="0" w:firstLine="0"/>
        <w:jc w:val="both"/>
        <w:spacing w:before="120" w:after="120" w:line="360" w:lineRule="auto"/>
        <w:rPr>
          <w:rFonts w:ascii="SimSun" w:hAnsi="SimSun" w:eastAsia="SimSun" w:cs="SimSun"/>
          <w:b/>
          <w:bCs/>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24"/>
          <w:szCs w:val="24"/>
        </w:rPr>
        <w:t xml:space="preserve">四、知识产权</w:t>
      </w:r>
      <w:r>
        <w:rPr>
          <w:rFonts w:ascii="SimSun" w:hAnsi="SimSun" w:eastAsia="SimSun" w:cs="SimSun"/>
          <w:b/>
          <w:bCs/>
          <w:color w:val="000000"/>
          <w:sz w:val="24"/>
          <w:szCs w:val="24"/>
        </w:rPr>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乙方应保证甲方在使用、接受本合同服务（包含与服务相关的货物）或其任何一部分时不受第三方提出侵犯其专利权、版权、商标权和工业设计权等知识产权的起诉。一旦出现侵权，由乙方负全部责任。</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五、产权担保</w:t>
      </w:r>
      <w:r/>
    </w:p>
    <w:p>
      <w:pPr>
        <w:ind w:left="408" w:right="0" w:hanging="408"/>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乙方保证所交付的服务（包含与服务相关的货物）的所有权完全属于乙方且无任何抵押、查封等产权瑕疵。</w:t>
      </w:r>
      <w:r/>
    </w:p>
    <w:p>
      <w:pPr>
        <w:ind w:left="410" w:right="0" w:hanging="41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六、履约保证金</w:t>
      </w:r>
      <w:r/>
    </w:p>
    <w:p>
      <w:pPr>
        <w:ind w:left="408" w:right="0" w:hanging="408"/>
        <w:jc w:val="both"/>
        <w:spacing w:before="120" w:after="120" w:line="360" w:lineRule="auto"/>
        <w:rPr>
          <w:rFonts w:ascii="SimSun" w:hAnsi="SimSun" w:eastAsia="SimSun" w:cs="SimSun"/>
          <w:color w:val="000000"/>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szCs w:val="24"/>
        </w:rPr>
        <w:t xml:space="preserve">    </w:t>
      </w:r>
      <w:r>
        <w:rPr>
          <w:rFonts w:ascii="SimSun" w:hAnsi="SimSun" w:eastAsia="SimSun" w:cs="SimSun"/>
          <w:color w:val="000000"/>
          <w:sz w:val="24"/>
          <w:szCs w:val="24"/>
        </w:rPr>
        <w:t xml:space="preserve">履约保证金:合同总价款的5%，在合同期满后，合同项下所有义务履行完毕且无违约情形存在时，凭中标人提供的有效票据30个工作日内原路返还。如甲方无正当理由逾期退还履约保证金，除应当退还履约保证金本金外，还应按中国人民银行同期贷款基准利率上浮20%后的利率支付超期资金占用费。如乙方未能履行合同规定的义务，甲方有权直接从履约保证金中取得补偿，并在退还时予以扣除。本项目支持鼓励使用履约保函。</w:t>
      </w:r>
      <w:r>
        <w:rPr>
          <w:rFonts w:ascii="SimSun" w:hAnsi="SimSun" w:eastAsia="SimSun" w:cs="SimSun"/>
          <w:color w:val="000000"/>
          <w:sz w:val="24"/>
          <w:szCs w:val="24"/>
        </w:rPr>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七、合同转包或分包</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7.1乙方不得将合同标的转包给他人履行。</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7.2乙方不得将合同标的分包给他人履行。</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7.3乙方如有转包或未经甲方同意的分包行为，甲方有权解除合同。</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八、合同款项支付</w:t>
      </w:r>
      <w:r/>
    </w:p>
    <w:p>
      <w:pPr>
        <w:ind w:left="0"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rPr>
        <w:t xml:space="preserve">合同签订后支付合同总费用的10%。剩余部分，结合考核结果按月按实结算。对于满足合同约定支付条件的，甲方自收到有效发票后10个工作日内将资金支付到合同约定的乙方账户。</w:t>
      </w:r>
      <w:r>
        <w:rPr>
          <w:sz w:val="21"/>
        </w:rPr>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九、税费</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本合同执行中相关的一切税费均由乙方负担。</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十、项目验收</w:t>
      </w:r>
      <w:r/>
    </w:p>
    <w:p>
      <w:pPr>
        <w:ind w:left="480" w:right="0" w:hanging="48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甲方依法组织履约验收工作。</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right="0" w:hanging="48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 对于实际使用人和甲方分离的项目，甲方邀请实际使用人参与验收。</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10.4如有必要，甲方邀请参加本项目的其他供应商或第三方专业机构及专家参与验收，相关意见将作为验收书的参考资料。</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十一、违约责任</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11.1甲方无正当理由拒绝接受乙方提供服务的，甲方向乙方偿付拒绝接受服务合同价款总值</w:t>
      </w:r>
      <w:r>
        <w:rPr>
          <w:rFonts w:ascii="SimSun" w:hAnsi="SimSun" w:eastAsia="SimSun" w:cs="SimSun"/>
          <w:color w:val="000000"/>
          <w:sz w:val="24"/>
          <w:u w:val="single"/>
        </w:rPr>
        <w:t xml:space="preserve">    </w:t>
      </w:r>
      <w:r>
        <w:rPr>
          <w:rFonts w:ascii="SimSun" w:hAnsi="SimSun" w:eastAsia="SimSun" w:cs="SimSun"/>
          <w:color w:val="000000"/>
          <w:sz w:val="24"/>
        </w:rPr>
        <w:t xml:space="preserve">的违约金。</w:t>
      </w:r>
      <w:r/>
    </w:p>
    <w:p>
      <w:pPr>
        <w:ind w:left="0" w:right="0" w:firstLine="1"/>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甲方无故逾期验收和办理合同款项支付手续的,甲方应按逾期付款总额</w:t>
      </w:r>
      <w:r>
        <w:rPr>
          <w:rFonts w:ascii="SimSun" w:hAnsi="SimSun" w:eastAsia="SimSun" w:cs="SimSun"/>
          <w:color w:val="000000"/>
          <w:sz w:val="24"/>
          <w:u w:val="single"/>
        </w:rPr>
        <w:t xml:space="preserve">    </w:t>
      </w:r>
      <w:r>
        <w:rPr>
          <w:rFonts w:ascii="SimSun" w:hAnsi="SimSun" w:eastAsia="SimSun" w:cs="SimSun"/>
          <w:color w:val="000000"/>
          <w:sz w:val="24"/>
        </w:rPr>
        <w:t xml:space="preserve">每日向乙方支付违约金。</w:t>
      </w:r>
      <w:r/>
    </w:p>
    <w:p>
      <w:pPr>
        <w:ind w:left="1" w:right="0" w:hanging="1"/>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SimSun" w:hAnsi="SimSun" w:eastAsia="SimSun" w:cs="SimSun"/>
          <w:color w:val="000000"/>
          <w:sz w:val="24"/>
          <w:u w:val="single"/>
        </w:rPr>
        <w:t xml:space="preserve">     </w:t>
      </w:r>
      <w:r>
        <w:rPr>
          <w:rFonts w:ascii="SimSun" w:hAnsi="SimSun" w:eastAsia="SimSun" w:cs="SimSun"/>
          <w:color w:val="000000"/>
          <w:sz w:val="24"/>
        </w:rPr>
        <w:t xml:space="preserve">的违约金，如造成甲方损失超过违约金的，超出部分由乙方继续承担赔偿责任。 </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 乙方所提供服务的标准不符合合同规定及招标文件规定标准的，甲方有权拒绝接受服务，并可单方面解除合同。</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十二、不可抗力事件处理</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在合同有效期内，任何一方因不可抗力事件导致不能履行合同，则合同履行期可延长，其延长期与不可抗力影响 期相同。</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不可抗力事件发生后，应立即通知对方，并寄送有关权威机构出具的证明。</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 不可抗力事件延续120天以上，双方应通过友好协商，确定是否继续履行合同。</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十三、解决争议的方法</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双方在签订、履行合同中所发生的一切争议，应通过友好协商解决。如协商不成，由甲方住所地人民法院管辖。</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十四、合同生效及其它</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合同经双方法定代表人或授权委托代表人签字并加盖单位公章后生效。</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14.2本合同未尽事宜，遵照中华人民共和国现行法律法规有关条文执行。</w:t>
      </w:r>
      <w:r/>
    </w:p>
    <w:p>
      <w:pPr>
        <w:ind w:left="480" w:right="0" w:hanging="48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本合同正本一式两份，具有同等法律效力，甲方、乙方各执一份。</w:t>
      </w:r>
      <w:r/>
    </w:p>
    <w:p>
      <w:pPr>
        <w:ind w:left="480" w:right="0" w:hanging="48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甲方：                             乙方： </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地址：                             地址： </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法定代表人或授权代表：             法定代表人或授权代表：</w:t>
      </w:r>
      <w:r/>
    </w:p>
    <w:p>
      <w:pPr>
        <w:ind w:left="0" w:right="0" w:firstLine="142"/>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                        联系电话：         </w:t>
      </w:r>
      <w:r>
        <w:rPr>
          <w:rFonts w:ascii="SimSun" w:hAnsi="SimSun" w:eastAsia="SimSun" w:cs="SimSun"/>
          <w:color w:val="000000"/>
          <w:sz w:val="24"/>
        </w:rPr>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4"/>
        </w:rPr>
        <w:t xml:space="preserve">签订日期：</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日</w:t>
        <w:br w:type="page" w:clear="all"/>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第四章 采购需求</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一、采购预算：3000万元（1000万/年）</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二、详尽的技术及服务要求</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服务范围：</w:t>
      </w:r>
      <w:r>
        <w:rPr>
          <w:rFonts w:ascii="SimSun" w:hAnsi="SimSun" w:eastAsia="SimSun" w:cs="SimSun"/>
          <w:color w:val="000000"/>
          <w:sz w:val="24"/>
        </w:rPr>
        <w:t xml:space="preserve">具体服务范围包含泰州市第四人民医院院区整个范围（含门急诊大楼，住院楼，外围，地下停车库等,具体以实际布局为准）的环境保洁、配送、陪检、小型维修等。</w:t>
      </w:r>
      <w:r/>
    </w:p>
    <w:tbl>
      <w:tblPr>
        <w:tblStyle w:val="73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71"/>
        <w:gridCol w:w="3572"/>
        <w:gridCol w:w="3722"/>
      </w:tblGrid>
      <w:tr>
        <w:trPr>
          <w:trHeight w:val="30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1"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楼层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科室</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备注</w:t>
            </w:r>
            <w:r/>
          </w:p>
        </w:tc>
      </w:tr>
      <w:tr>
        <w:trPr>
          <w:trHeight w:val="49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1" w:type="dxa"/>
            <w:vAlign w:val="center"/>
            <w:vMerge w:val="restart"/>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1F门诊</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大厅、儿科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含挂号、收费、药房内部不保洁</w:t>
            </w:r>
            <w:r/>
          </w:p>
        </w:tc>
      </w:tr>
      <w:tr>
        <w:trPr>
          <w:trHeight w:val="73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放射、影像科（MRI、CT、CR、DR、ECT、X光、DSA等）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含1楼影像科外等候区、报告机</w:t>
            </w:r>
            <w:r/>
          </w:p>
        </w:tc>
      </w:tr>
      <w:tr>
        <w:trPr>
          <w:trHeight w:val="30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DSA介入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含接送病人</w:t>
            </w:r>
            <w:r/>
          </w:p>
        </w:tc>
      </w:tr>
      <w:tr>
        <w:trPr>
          <w:trHeight w:val="30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120急诊中心、输液中心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24小时班</w:t>
            </w:r>
            <w:r/>
          </w:p>
        </w:tc>
      </w:tr>
      <w:tr>
        <w:trPr>
          <w:trHeight w:val="49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应急通道、扶梯、电梯、公共卫生间等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清理烟头、日常保洁</w:t>
            </w:r>
            <w:r/>
          </w:p>
        </w:tc>
      </w:tr>
      <w:tr>
        <w:trPr>
          <w:trHeight w:val="30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肠道门诊、发热门诊</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0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1" w:type="dxa"/>
            <w:vAlign w:val="center"/>
            <w:vMerge w:val="restart"/>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2F门诊</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检验科、脑病中心、静脉用药调配中心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9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外科一、超声科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0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外科二、内科一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9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应急通道、扶梯、电梯、公共卫生间等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清理烟头、日常保洁</w:t>
            </w:r>
            <w:r/>
          </w:p>
        </w:tc>
      </w:tr>
      <w:tr>
        <w:trPr>
          <w:trHeight w:val="30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1" w:type="dxa"/>
            <w:vAlign w:val="center"/>
            <w:vMerge w:val="restart"/>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3F门诊</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耳鼻喉、眼科、内科二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0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消化内科、腔镜室、腰颈肩理疗</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保洁、医辅工</w:t>
            </w:r>
            <w:r/>
          </w:p>
        </w:tc>
      </w:tr>
      <w:tr>
        <w:trPr>
          <w:trHeight w:val="49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理疗科、中医科、东侧办公区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9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应急通道、扶梯、电梯、公共卫生间等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清理烟头、日常保洁</w:t>
            </w:r>
            <w:r/>
          </w:p>
        </w:tc>
      </w:tr>
      <w:tr>
        <w:trPr>
          <w:trHeight w:val="73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1" w:type="dxa"/>
            <w:vAlign w:val="center"/>
            <w:vMerge w:val="restart"/>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4F门诊</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中心供应室</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保洁、下收下送、器械打包污洗、包装区护理、消毒</w:t>
            </w:r>
            <w:r/>
          </w:p>
        </w:tc>
      </w:tr>
      <w:tr>
        <w:trPr>
          <w:trHeight w:val="49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口腔科、名医堂、心电图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ff0000"/>
                <w:sz w:val="18"/>
              </w:rPr>
              <w:t xml:space="preserve"> </w:t>
            </w:r>
            <w:r/>
          </w:p>
        </w:tc>
      </w:tr>
      <w:tr>
        <w:trPr>
          <w:trHeight w:val="49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美容科、皮肤科、东侧办公室</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9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应急通道、扶梯、电梯、公共卫生间等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清理烟头、日常保洁</w:t>
            </w:r>
            <w:r/>
          </w:p>
        </w:tc>
      </w:tr>
      <w:tr>
        <w:trPr>
          <w:trHeight w:val="30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1" w:type="dxa"/>
            <w:vAlign w:val="center"/>
            <w:vMerge w:val="restart"/>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5F门诊</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体检中心、东侧诊区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9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门诊5F病理科、健康体检中心（北）</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9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应急通道、扶梯、电梯、公共卫生间等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清理烟头、日常保洁</w:t>
            </w:r>
            <w:r/>
          </w:p>
        </w:tc>
      </w:tr>
      <w:tr>
        <w:trPr>
          <w:trHeight w:val="30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1"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6F门诊</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6层PCR</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0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1"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-1F病房楼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放射治疗科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保洁，PVC地板保养</w:t>
            </w:r>
            <w:r/>
          </w:p>
        </w:tc>
      </w:tr>
      <w:tr>
        <w:trPr>
          <w:trHeight w:val="49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1" w:type="dxa"/>
            <w:vAlign w:val="center"/>
            <w:vMerge w:val="restart"/>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1F病房楼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住院大厅</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9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病区药房、大药库、消防控制室</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9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急诊综合病房、EICU</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PVC地板保养</w:t>
            </w:r>
            <w:r/>
          </w:p>
        </w:tc>
      </w:tr>
      <w:tr>
        <w:trPr>
          <w:trHeight w:val="49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应急通道、电梯大厅、公共卫生间等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清理烟头、日常保洁</w:t>
            </w:r>
            <w:r/>
          </w:p>
        </w:tc>
      </w:tr>
      <w:tr>
        <w:trPr>
          <w:trHeight w:val="38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1" w:type="dxa"/>
            <w:vAlign w:val="center"/>
            <w:vMerge w:val="restart"/>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2F病房楼</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妇科、产科门诊</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9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应急通道、电梯、公共卫生间等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清理烟头、日常保洁</w:t>
            </w:r>
            <w:r/>
          </w:p>
        </w:tc>
      </w:tr>
      <w:tr>
        <w:trPr>
          <w:trHeight w:val="49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1" w:type="dxa"/>
            <w:vAlign w:val="center"/>
            <w:vMerge w:val="restart"/>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3F病房楼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康复医学科、肾内科、皮肤科、耳鼻咽喉科、眼科、感染科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0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血液净化中心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9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应急通道、电梯、公共卫生间等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清理烟头、日常保洁</w:t>
            </w:r>
            <w:r/>
          </w:p>
        </w:tc>
      </w:tr>
      <w:tr>
        <w:trPr>
          <w:trHeight w:val="30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1" w:type="dxa"/>
            <w:vAlign w:val="center"/>
            <w:vMerge w:val="restart"/>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4F病房楼</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妇产科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0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泌尿外科、心胸外科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28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应急通道、电梯、公共卫生间等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清理烟头、日常保洁</w:t>
            </w:r>
            <w:r/>
          </w:p>
        </w:tc>
      </w:tr>
      <w:tr>
        <w:trPr>
          <w:trHeight w:val="30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1" w:type="dxa"/>
            <w:vAlign w:val="center"/>
            <w:vMerge w:val="restart"/>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5F病房楼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综合ICU</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保洁、医辅工</w:t>
            </w:r>
            <w:r/>
          </w:p>
        </w:tc>
      </w:tr>
      <w:tr>
        <w:trPr>
          <w:trHeight w:val="49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手术室</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白天手术间打扫、接送病人，24小时，</w:t>
            </w:r>
            <w:r/>
          </w:p>
        </w:tc>
      </w:tr>
      <w:tr>
        <w:trPr>
          <w:trHeight w:val="49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应急通道、扶梯、电梯、公共卫生间等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清理烟头、日常保洁</w:t>
            </w:r>
            <w:r/>
          </w:p>
        </w:tc>
      </w:tr>
      <w:tr>
        <w:trPr>
          <w:trHeight w:val="30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1" w:type="dxa"/>
            <w:vAlign w:val="center"/>
            <w:vMerge w:val="restart"/>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6F病房楼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儿科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0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消化内科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9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应急通道、扶梯、电梯、公共卫生间等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清理烟头、日常保洁</w:t>
            </w:r>
            <w:r/>
          </w:p>
        </w:tc>
      </w:tr>
      <w:tr>
        <w:trPr>
          <w:trHeight w:val="30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1" w:type="dxa"/>
            <w:vAlign w:val="center"/>
            <w:vMerge w:val="restart"/>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7F病房楼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心内科1、CCU</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0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心内科2、内分泌科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9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应急通道、扶梯、电梯、公共卫生间等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清理烟头、日常保洁</w:t>
            </w:r>
            <w:r/>
          </w:p>
        </w:tc>
      </w:tr>
      <w:tr>
        <w:trPr>
          <w:trHeight w:val="30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1" w:type="dxa"/>
            <w:vAlign w:val="center"/>
            <w:vMerge w:val="restart"/>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8F病房楼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呼吸与危重症医学科、RICU</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0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呼吸与危重症医学科、老年医学科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9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应急通道、扶梯、电梯、公共卫生间等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清理烟头、日常保洁</w:t>
            </w:r>
            <w:r/>
          </w:p>
        </w:tc>
      </w:tr>
      <w:tr>
        <w:trPr>
          <w:trHeight w:val="30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1" w:type="dxa"/>
            <w:vAlign w:val="center"/>
            <w:vMerge w:val="restart"/>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9F病房楼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普外科二区（肝胆胰外科、甲乳外科）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0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普外科一区（胃肠外科、肛肠外科、疝与血管外科）、烧伤整形科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9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应急通道、扶梯、电梯、公共卫生间等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清理烟头、日常保洁</w:t>
            </w:r>
            <w:r/>
          </w:p>
        </w:tc>
      </w:tr>
      <w:tr>
        <w:trPr>
          <w:trHeight w:val="30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1" w:type="dxa"/>
            <w:vAlign w:val="center"/>
            <w:vMerge w:val="restart"/>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10F病房楼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神经内科1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0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神经外科、神经内科2、介入血管科、NSICU</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9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应急通道、扶梯、电梯、公共卫生间等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清理烟头、日常保洁</w:t>
            </w:r>
            <w:r/>
          </w:p>
        </w:tc>
      </w:tr>
      <w:tr>
        <w:trPr>
          <w:trHeight w:val="30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1" w:type="dxa"/>
            <w:vAlign w:val="center"/>
            <w:vMerge w:val="restart"/>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11F病房楼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预留</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0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骨科（关节、创伤1、手外科）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9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应急通道、扶梯、电梯、公共卫生间等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0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1" w:type="dxa"/>
            <w:vAlign w:val="center"/>
            <w:vMerge w:val="restart"/>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12F病房楼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血液肿瘤科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0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骨科（脊柱、创伤2）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9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应急通道、扶梯、电梯、公共卫生间等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清理烟头、日常保洁</w:t>
            </w:r>
            <w:r/>
          </w:p>
        </w:tc>
      </w:tr>
      <w:tr>
        <w:trPr>
          <w:trHeight w:val="30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1" w:type="dxa"/>
            <w:vAlign w:val="center"/>
            <w:vMerge w:val="restart"/>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行政楼</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病员食堂</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食堂承包单位自行负责</w:t>
            </w:r>
            <w:r/>
          </w:p>
        </w:tc>
      </w:tr>
      <w:tr>
        <w:trPr>
          <w:trHeight w:val="30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职工食堂</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食堂承包单位自行负责</w:t>
            </w:r>
            <w:r/>
          </w:p>
        </w:tc>
      </w:tr>
      <w:tr>
        <w:trPr>
          <w:trHeight w:val="30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工会、同心讲堂、职工之家等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0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全科医疗科病区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0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全科医疗科病区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0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特需病区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9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微机中心、会议室、信息科等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center"/>
            <w:vMerge w:val="restart"/>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9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科教处、教研室、技能培训室、教师等</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73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财务科、运营管理部、组织人事处、医务处、护理部、公共卫生科、感染管理办公室</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49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党办、文明办、院办、行风办、审计处等</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49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档案室、病案室、阅档整理室</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30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多功能厅、回访中心、医院直播间</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49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应急通道、扶梯、电梯、公共卫生间等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2" w:type="dxa"/>
            <w:vAlign w:val="bottom"/>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bl>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73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52"/>
        <w:gridCol w:w="4821"/>
        <w:gridCol w:w="2355"/>
      </w:tblGrid>
      <w:tr>
        <w:trPr>
          <w:trHeight w:val="1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2"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 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21"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工作内容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55"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备注</w:t>
            </w:r>
            <w:r/>
          </w:p>
        </w:tc>
      </w:tr>
      <w:tr>
        <w:trPr>
          <w:trHeight w:val="7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2" w:type="dxa"/>
            <w:vAlign w:val="center"/>
            <w:vMerge w:val="restart"/>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专项保洁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21"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所有区域室内玻璃清洗</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55"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10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21"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所有电梯、及不锈钢保养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55"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10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21"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4米以下外墙面、玻璃清洗、窗台、站台、展板、雨棚、雨搭保洁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55"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21"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洗地车工作组</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55"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针对地面清洁程度安排清洗计划</w:t>
            </w:r>
            <w:r/>
          </w:p>
        </w:tc>
      </w:tr>
      <w:tr>
        <w:trPr>
          <w:trHeight w:val="52"/>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21"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全院PVC地板打蜡保养每年2次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55"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上半年、下半年各一次</w:t>
            </w:r>
            <w:r/>
          </w:p>
        </w:tc>
      </w:tr>
      <w:tr>
        <w:trPr>
          <w:trHeight w:val="52"/>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21"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拆卸窗帘、隔帘、晾晒被褥、棕垫、换季被服打包每年至少2次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55"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上半年、下半年各一次</w:t>
            </w:r>
            <w:r/>
          </w:p>
        </w:tc>
      </w:tr>
      <w:tr>
        <w:trPr>
          <w:trHeight w:val="52"/>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21"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楼顶屋面垃圾杂物清理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55"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158"/>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21"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ff0000"/>
                <w:sz w:val="18"/>
              </w:rPr>
              <w:t xml:space="preserve">宿舍打扫（东泰、城东、鹏欣）</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55"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ff0000"/>
                <w:sz w:val="18"/>
              </w:rPr>
              <w:t xml:space="preserve">宿舍清空后彻底清洁</w:t>
            </w:r>
            <w:r/>
          </w:p>
        </w:tc>
      </w:tr>
      <w:tr>
        <w:trPr>
          <w:trHeight w:val="158"/>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21"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ff0000"/>
                <w:sz w:val="18"/>
              </w:rPr>
              <w:t xml:space="preserve">小型下水疏通</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55"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ff0000"/>
                <w:sz w:val="18"/>
              </w:rPr>
              <w:t xml:space="preserve">含学生宿舍、职工宿舍</w:t>
            </w:r>
            <w:r/>
          </w:p>
        </w:tc>
      </w:tr>
      <w:tr>
        <w:trPr>
          <w:trHeight w:val="29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2" w:type="dxa"/>
            <w:vAlign w:val="center"/>
            <w:vMerge w:val="restart"/>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其他服务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21"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垃圾分类、垃圾房管理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55"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158"/>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21"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医疗废物收集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55"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158"/>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21"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生活垃圾收集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55"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158"/>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21"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未污染输液瓶、输液袋收集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55"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收集、统计</w:t>
            </w:r>
            <w:r/>
          </w:p>
        </w:tc>
      </w:tr>
      <w:tr>
        <w:trPr>
          <w:trHeight w:val="158"/>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21"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外围大环境</w:t>
              <w:tab/>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55"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不定时清理垃圾杂物</w:t>
            </w:r>
            <w:r/>
          </w:p>
        </w:tc>
      </w:tr>
      <w:tr>
        <w:trPr>
          <w:trHeight w:val="158"/>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21"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收送毛巾、洗尘推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55"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每日按时收送毛巾、拖把，清洗并烘干。</w:t>
            </w:r>
            <w:r/>
          </w:p>
        </w:tc>
      </w:tr>
    </w:tbl>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4"/>
          <w:u w:val="single"/>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三、人员配置要求</w:t>
      </w:r>
      <w:r>
        <w:rPr>
          <w:rFonts w:ascii="SimSun" w:hAnsi="SimSun" w:eastAsia="SimSun" w:cs="SimSun"/>
          <w:b/>
          <w:i/>
          <w:color w:val="000000"/>
          <w:sz w:val="24"/>
          <w:u w:val="single"/>
        </w:rPr>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注：投标人必须对本次招标的项目经理、部门经理按招标文件要求须实质性响应，其他人员作承诺说明（须提供承诺书并加盖供应商公章）；否则，视为无效投标。后期未按招投标文件响应的，采购人有权解除合同。</w:t>
      </w:r>
      <w:r/>
    </w:p>
    <w:p>
      <w:pPr>
        <w:ind w:left="0" w:right="0" w:firstLine="480"/>
        <w:jc w:val="both"/>
        <w:spacing w:before="0" w:after="0" w:line="360" w:lineRule="auto"/>
        <w:rPr>
          <w:rFonts w:ascii="SimSun" w:hAnsi="SimSun" w:eastAsia="SimSun" w:cs="SimSun"/>
          <w:b/>
          <w:bCs/>
          <w:i/>
          <w:color w:val="000000"/>
          <w:sz w:val="24"/>
          <w:szCs w:val="24"/>
          <w:u w:val="single"/>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b/>
          <w:bCs/>
          <w:i/>
          <w:iCs/>
          <w:color w:val="000000"/>
          <w:sz w:val="24"/>
          <w:szCs w:val="24"/>
          <w:u w:val="single"/>
        </w:rPr>
        <w:t xml:space="preserve">1、项目经理：（</w:t>
      </w:r>
      <w:r>
        <w:rPr>
          <w:rFonts w:ascii="SimSun" w:hAnsi="SimSun" w:eastAsia="SimSun" w:cs="SimSun"/>
          <w:b/>
          <w:bCs/>
          <w:i/>
          <w:iCs/>
          <w:color w:val="000000"/>
          <w:sz w:val="24"/>
          <w:szCs w:val="24"/>
          <w:u w:val="single"/>
        </w:rPr>
        <w:t xml:space="preserve">1）项</w:t>
      </w:r>
      <w:r>
        <w:rPr>
          <w:rFonts w:ascii="SimSun" w:hAnsi="SimSun" w:eastAsia="SimSun" w:cs="SimSun"/>
          <w:b/>
          <w:bCs/>
          <w:i/>
          <w:iCs/>
          <w:color w:val="000000"/>
          <w:sz w:val="24"/>
          <w:szCs w:val="24"/>
          <w:u w:val="single"/>
        </w:rPr>
        <w:t xml:space="preserve">目经理全面负责本项目医院物业服务工作的管理，要求45周岁（不含）及以下，大专及以上学历，持有物业经理上岗证，</w:t>
      </w:r>
      <w:r>
        <w:rPr>
          <w:rFonts w:ascii="SimSun" w:hAnsi="SimSun" w:eastAsia="SimSun" w:cs="SimSun"/>
          <w:b/>
          <w:bCs/>
          <w:i/>
          <w:iCs/>
          <w:color w:val="000000"/>
          <w:sz w:val="24"/>
          <w:szCs w:val="24"/>
          <w:u w:val="single"/>
        </w:rPr>
        <w:t xml:space="preserve">并有3年及以上类似三级医院项目经理管理经验。（标书内须提供个人简历和相关证书，业主单位出具的担任项目经理的相关证明材料，需注明服务年限，并加盖业主单位公章）</w:t>
      </w:r>
      <w:r>
        <w:rPr>
          <w:rFonts w:ascii="SimSun" w:hAnsi="SimSun" w:eastAsia="SimSun" w:cs="SimSun"/>
          <w:b/>
          <w:bCs/>
          <w:i/>
          <w:iCs/>
          <w:color w:val="000000"/>
          <w:sz w:val="24"/>
          <w:szCs w:val="24"/>
          <w:u w:val="single"/>
        </w:rPr>
        <w:t xml:space="preserve">；</w:t>
      </w:r>
      <w:r>
        <w:rPr>
          <w:rFonts w:ascii="SimSun" w:hAnsi="SimSun" w:eastAsia="SimSun" w:cs="SimSun"/>
          <w:b/>
          <w:bCs/>
          <w:i/>
          <w:iCs/>
          <w:color w:val="000000"/>
          <w:sz w:val="24"/>
          <w:szCs w:val="24"/>
          <w:u w:val="single"/>
        </w:rPr>
      </w:r>
      <w:r/>
    </w:p>
    <w:p>
      <w:pPr>
        <w:ind w:left="0" w:right="0" w:firstLine="480"/>
        <w:jc w:val="both"/>
        <w:spacing w:before="0" w:after="0" w:line="360" w:lineRule="auto"/>
        <w:rPr>
          <w:rFonts w:ascii="SimSun" w:hAnsi="SimSun" w:eastAsia="SimSun" w:cs="SimSun"/>
          <w:b/>
          <w:bCs/>
          <w:i/>
          <w:color w:val="000000"/>
          <w:sz w:val="24"/>
          <w:szCs w:val="24"/>
          <w:u w:val="single"/>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b/>
          <w:bCs/>
          <w:i/>
          <w:iCs/>
          <w:color w:val="000000"/>
          <w:sz w:val="24"/>
          <w:szCs w:val="24"/>
          <w:u w:val="single"/>
        </w:rPr>
        <w:t xml:space="preserve">（2）项目经理属于投标人直接派驻，是投标人本单位正式在职职工</w:t>
      </w:r>
      <w:r>
        <w:rPr>
          <w:rFonts w:ascii="SimSun" w:hAnsi="SimSun" w:eastAsia="SimSun" w:cs="SimSun"/>
          <w:b/>
          <w:bCs/>
          <w:i/>
          <w:iCs/>
          <w:color w:val="000000"/>
          <w:sz w:val="24"/>
          <w:szCs w:val="24"/>
          <w:u w:val="single"/>
        </w:rPr>
        <w:t xml:space="preserve">（提供投标人缴纳的该项目经理至少3个月的社会保险证明）</w:t>
      </w:r>
      <w:r>
        <w:rPr>
          <w:rFonts w:ascii="SimSun" w:hAnsi="SimSun" w:eastAsia="SimSun" w:cs="SimSun"/>
          <w:b/>
          <w:bCs/>
          <w:i/>
          <w:iCs/>
          <w:color w:val="000000"/>
          <w:sz w:val="24"/>
          <w:szCs w:val="24"/>
          <w:u w:val="single"/>
        </w:rPr>
        <w:t xml:space="preserve">；</w:t>
      </w:r>
      <w:r>
        <w:rPr>
          <w:rFonts w:ascii="SimSun" w:hAnsi="SimSun" w:eastAsia="SimSun" w:cs="SimSun"/>
          <w:b/>
          <w:bCs/>
          <w:i/>
          <w:iCs/>
          <w:color w:val="000000"/>
          <w:sz w:val="24"/>
          <w:szCs w:val="24"/>
          <w:u w:val="single"/>
        </w:rPr>
      </w:r>
      <w:r/>
    </w:p>
    <w:p>
      <w:pPr>
        <w:ind w:left="0" w:right="0" w:firstLine="480"/>
        <w:jc w:val="both"/>
        <w:spacing w:before="0" w:after="0" w:line="360" w:lineRule="auto"/>
        <w:rPr>
          <w:rFonts w:ascii="SimSun" w:hAnsi="SimSun" w:eastAsia="SimSun" w:cs="SimSun"/>
          <w:b/>
          <w:bCs/>
          <w:i/>
          <w:color w:val="000000"/>
          <w:sz w:val="24"/>
          <w:szCs w:val="24"/>
          <w:u w:val="single"/>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b/>
          <w:bCs/>
          <w:i/>
          <w:iCs/>
          <w:color w:val="000000"/>
          <w:sz w:val="24"/>
          <w:szCs w:val="24"/>
          <w:u w:val="single"/>
        </w:rPr>
        <w:t xml:space="preserve">（3）拟驻场的项目经理一经确定，除采购人主动要求更换外，本项目期内不得调整和兼顾其他项目，否则采购人有权终止合同</w:t>
      </w:r>
      <w:r>
        <w:rPr>
          <w:rFonts w:ascii="SimSun" w:hAnsi="SimSun" w:eastAsia="SimSun" w:cs="SimSun"/>
          <w:b/>
          <w:bCs/>
          <w:i/>
          <w:iCs/>
          <w:color w:val="000000"/>
          <w:sz w:val="24"/>
          <w:szCs w:val="24"/>
          <w:u w:val="single"/>
        </w:rPr>
        <w:t xml:space="preserve">（标书内须提供承诺）</w:t>
      </w:r>
      <w:r>
        <w:rPr>
          <w:rFonts w:ascii="SimSun" w:hAnsi="SimSun" w:eastAsia="SimSun" w:cs="SimSun"/>
          <w:b/>
          <w:bCs/>
          <w:i/>
          <w:iCs/>
          <w:color w:val="000000"/>
          <w:sz w:val="24"/>
          <w:szCs w:val="24"/>
          <w:u w:val="single"/>
        </w:rPr>
        <w:t xml:space="preserve">，如采购人要求更换，更换的项目经理不得低于招标文件对于项目经理的相关要求和投标文件关于项目经理的相关内容。项目经理调整工作须在采购人代表在场时当面交接。</w:t>
      </w:r>
      <w:r>
        <w:rPr>
          <w:rFonts w:ascii="SimSun" w:hAnsi="SimSun" w:eastAsia="SimSun" w:cs="SimSun"/>
          <w:b/>
          <w:bCs/>
          <w:i/>
          <w:iCs/>
          <w:color w:val="000000"/>
          <w:sz w:val="24"/>
          <w:szCs w:val="24"/>
          <w:u w:val="single"/>
        </w:rPr>
      </w:r>
      <w:r/>
    </w:p>
    <w:p>
      <w:pPr>
        <w:ind w:left="0" w:right="0" w:firstLine="480"/>
        <w:jc w:val="both"/>
        <w:spacing w:before="0" w:after="0" w:line="360" w:lineRule="auto"/>
        <w:rPr>
          <w:rFonts w:ascii="SimSun" w:hAnsi="SimSun" w:eastAsia="SimSun" w:cs="SimSun"/>
          <w:b/>
          <w:bCs/>
          <w:i/>
          <w:color w:val="000000"/>
          <w:sz w:val="24"/>
          <w:szCs w:val="24"/>
          <w:u w:val="single"/>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b/>
          <w:bCs/>
          <w:i/>
          <w:iCs/>
          <w:color w:val="000000"/>
          <w:sz w:val="24"/>
          <w:szCs w:val="24"/>
          <w:u w:val="single"/>
        </w:rPr>
        <w:t xml:space="preserve">2、部门经理：（1）50周岁（不含）以下，大专及以上学历，</w:t>
      </w:r>
      <w:r>
        <w:rPr>
          <w:rFonts w:ascii="SimSun" w:hAnsi="SimSun" w:eastAsia="SimSun" w:cs="SimSun"/>
          <w:b/>
          <w:bCs/>
          <w:i/>
          <w:iCs/>
          <w:color w:val="000000"/>
          <w:sz w:val="24"/>
          <w:szCs w:val="24"/>
          <w:u w:val="single"/>
        </w:rPr>
        <w:t xml:space="preserve">至少有2年及以上类似三级医院项目管理经验，</w:t>
      </w:r>
      <w:r>
        <w:rPr>
          <w:rFonts w:ascii="SimSun" w:hAnsi="SimSun" w:eastAsia="SimSun" w:cs="SimSun"/>
          <w:b/>
          <w:bCs/>
          <w:i/>
          <w:iCs/>
          <w:color w:val="000000"/>
          <w:sz w:val="24"/>
          <w:szCs w:val="24"/>
          <w:u w:val="single"/>
        </w:rPr>
        <w:t xml:space="preserve">具有一定管理和沟通协调能力，能够协助项目经理做好项目的日常管理、检查工作，熟悉医院的保洁、运送服务等工作，沟通和协调能力强，能积极配合医院各项工作</w:t>
      </w:r>
      <w:r>
        <w:rPr>
          <w:rFonts w:ascii="SimSun" w:hAnsi="SimSun" w:eastAsia="SimSun" w:cs="SimSun"/>
          <w:b/>
          <w:bCs/>
          <w:i/>
          <w:iCs/>
          <w:color w:val="000000"/>
          <w:sz w:val="24"/>
          <w:szCs w:val="24"/>
          <w:u w:val="single"/>
        </w:rPr>
        <w:t xml:space="preserve">（标书内须提供个人简历、相关证书、业主单位出具的担任项目经理的相关证明材料，注明服务年限，并加盖业主单位公章）；</w:t>
      </w:r>
      <w:r>
        <w:rPr>
          <w:rFonts w:ascii="SimSun" w:hAnsi="SimSun" w:eastAsia="SimSun" w:cs="SimSun"/>
          <w:b/>
          <w:bCs/>
          <w:i/>
          <w:iCs/>
          <w:color w:val="000000"/>
          <w:sz w:val="24"/>
          <w:szCs w:val="24"/>
          <w:u w:val="single"/>
        </w:rPr>
      </w:r>
      <w:r/>
    </w:p>
    <w:p>
      <w:pPr>
        <w:ind w:left="0" w:right="0" w:firstLine="480"/>
        <w:jc w:val="both"/>
        <w:spacing w:before="0" w:after="0" w:line="360" w:lineRule="auto"/>
        <w:rPr>
          <w:rFonts w:ascii="SimSun" w:hAnsi="SimSun" w:eastAsia="SimSun" w:cs="SimSun"/>
          <w:b/>
          <w:bCs/>
          <w:i/>
          <w:color w:val="000000"/>
          <w:sz w:val="24"/>
          <w:szCs w:val="24"/>
          <w:u w:val="single"/>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b/>
          <w:bCs/>
          <w:i/>
          <w:iCs/>
          <w:color w:val="000000"/>
          <w:sz w:val="24"/>
          <w:szCs w:val="24"/>
          <w:u w:val="single"/>
        </w:rPr>
        <w:t xml:space="preserve">3、其他管理人员：要求具有大专及以上学历，年龄50周岁（不含）及以下，应具有2年及以上类</w:t>
      </w:r>
      <w:r>
        <w:rPr>
          <w:rFonts w:ascii="SimSun" w:hAnsi="SimSun" w:eastAsia="SimSun" w:cs="SimSun"/>
          <w:b/>
          <w:bCs/>
          <w:i/>
          <w:iCs/>
          <w:color w:val="000000"/>
          <w:sz w:val="24"/>
          <w:szCs w:val="24"/>
          <w:u w:val="single"/>
        </w:rPr>
        <w:t xml:space="preserve">似物业服务管理经验，在经理的直接领导下，负责所管区域的巡查检查、人员考核、各项记录检查、发现问题及时处理并上报以及采购人要求的其他各项工作。</w:t>
      </w:r>
      <w:r>
        <w:rPr>
          <w:rFonts w:ascii="SimSun" w:hAnsi="SimSun" w:eastAsia="SimSun" w:cs="SimSun"/>
          <w:b/>
          <w:bCs/>
          <w:i/>
          <w:iCs/>
          <w:color w:val="000000"/>
          <w:sz w:val="24"/>
          <w:szCs w:val="24"/>
          <w:u w:val="single"/>
        </w:rPr>
      </w:r>
      <w:r/>
    </w:p>
    <w:p>
      <w:pPr>
        <w:ind w:left="0" w:right="0" w:firstLine="480"/>
        <w:jc w:val="both"/>
        <w:spacing w:before="0" w:after="0" w:line="360" w:lineRule="auto"/>
        <w:rPr>
          <w:rFonts w:ascii="SimSun" w:hAnsi="SimSun" w:eastAsia="SimSun" w:cs="SimSun"/>
          <w:b/>
          <w:bCs/>
          <w:i/>
          <w:color w:val="000000"/>
          <w:sz w:val="24"/>
          <w:szCs w:val="24"/>
          <w:u w:val="single"/>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b/>
          <w:bCs/>
          <w:i/>
          <w:iCs/>
          <w:color w:val="000000"/>
          <w:sz w:val="24"/>
          <w:szCs w:val="24"/>
          <w:u w:val="single"/>
        </w:rPr>
        <w:t xml:space="preserve">4、所有一线员工年龄：</w:t>
      </w:r>
      <w:r>
        <w:rPr>
          <w:rFonts w:ascii="SimSun" w:hAnsi="SimSun" w:eastAsia="SimSun" w:cs="SimSun"/>
          <w:b/>
          <w:bCs/>
          <w:i/>
          <w:iCs/>
          <w:color w:val="000000"/>
          <w:sz w:val="24"/>
          <w:szCs w:val="24"/>
          <w:u w:val="single"/>
        </w:rPr>
        <w:t xml:space="preserve">所有一线员工应身体健康，能够胜任岗位职责要求。主要岗位人员年龄结构符合以下要求：</w:t>
      </w:r>
      <w:r>
        <w:rPr>
          <w:rFonts w:ascii="SimSun" w:hAnsi="SimSun" w:eastAsia="SimSun" w:cs="SimSun"/>
          <w:b/>
          <w:bCs/>
          <w:i/>
          <w:iCs/>
          <w:color w:val="000000"/>
          <w:sz w:val="24"/>
          <w:szCs w:val="24"/>
          <w:u w:val="single"/>
        </w:rPr>
        <w:t xml:space="preserve">男性60周岁（不含）以下，女性58周岁（不含）以下，五官</w:t>
      </w:r>
      <w:r>
        <w:rPr>
          <w:rFonts w:ascii="SimSun" w:hAnsi="SimSun" w:eastAsia="SimSun" w:cs="SimSun"/>
          <w:b/>
          <w:bCs/>
          <w:i/>
          <w:iCs/>
          <w:color w:val="000000"/>
          <w:sz w:val="24"/>
          <w:szCs w:val="24"/>
          <w:u w:val="single"/>
        </w:rPr>
        <w:t xml:space="preserve">端正，身体健康（无传染性疾病，实际进场时所有人员须持有健康证明，中标人应确保所有人员服务期间的身体健康，定期组织体检），无不良记录；电梯工要求女性，</w:t>
      </w:r>
      <w:r>
        <w:rPr>
          <w:rFonts w:ascii="SimSun" w:hAnsi="SimSun" w:eastAsia="SimSun" w:cs="SimSun"/>
          <w:b/>
          <w:bCs/>
          <w:i/>
          <w:iCs/>
          <w:color w:val="000000"/>
          <w:sz w:val="24"/>
          <w:szCs w:val="24"/>
          <w:u w:val="single"/>
        </w:rPr>
        <w:t xml:space="preserve">50</w:t>
      </w:r>
      <w:r>
        <w:rPr>
          <w:rFonts w:ascii="SimSun" w:hAnsi="SimSun" w:eastAsia="SimSun" w:cs="SimSun"/>
          <w:b/>
          <w:bCs/>
          <w:i/>
          <w:iCs/>
          <w:color w:val="000000"/>
          <w:sz w:val="24"/>
          <w:szCs w:val="24"/>
          <w:u w:val="single"/>
        </w:rPr>
        <w:t xml:space="preserve">周岁（不含）以下，初中（含初</w:t>
      </w:r>
      <w:r>
        <w:rPr>
          <w:rFonts w:ascii="SimSun" w:hAnsi="SimSun" w:eastAsia="SimSun" w:cs="SimSun"/>
          <w:b/>
          <w:bCs/>
          <w:i/>
          <w:iCs/>
          <w:color w:val="000000"/>
          <w:sz w:val="24"/>
          <w:szCs w:val="24"/>
          <w:u w:val="single"/>
        </w:rPr>
        <w:t xml:space="preserve">中）以上文化，形象佳；行政区保洁要求女性，</w:t>
      </w:r>
      <w:r>
        <w:rPr>
          <w:rFonts w:ascii="SimSun" w:hAnsi="SimSun" w:eastAsia="SimSun" w:cs="SimSun"/>
          <w:b/>
          <w:bCs/>
          <w:i/>
          <w:iCs/>
          <w:color w:val="000000"/>
          <w:sz w:val="24"/>
          <w:szCs w:val="24"/>
          <w:u w:val="single"/>
        </w:rPr>
        <w:t xml:space="preserve">50</w:t>
      </w:r>
      <w:r>
        <w:rPr>
          <w:rFonts w:ascii="SimSun" w:hAnsi="SimSun" w:eastAsia="SimSun" w:cs="SimSun"/>
          <w:b/>
          <w:bCs/>
          <w:i/>
          <w:iCs/>
          <w:color w:val="000000"/>
          <w:sz w:val="24"/>
          <w:szCs w:val="24"/>
          <w:u w:val="single"/>
        </w:rPr>
        <w:t xml:space="preserve">周岁（不含）以下，身体健康，无不良记录；手术室人员要求女性50周岁（不含）以下）或男性55周岁（不含）以下身体</w:t>
      </w:r>
      <w:r>
        <w:rPr>
          <w:rFonts w:ascii="SimSun" w:hAnsi="SimSun" w:eastAsia="SimSun" w:cs="SimSun"/>
          <w:b/>
          <w:bCs/>
          <w:i/>
          <w:iCs/>
          <w:color w:val="000000"/>
          <w:sz w:val="24"/>
          <w:szCs w:val="24"/>
          <w:u w:val="single"/>
        </w:rPr>
        <w:t xml:space="preserve">健康，无不良记录；腔镜（包含耳鼻喉科）清洗，供应室器械清洗，供应室器械打包，供应室辅料打包人员要求，女性，45周岁（不含）以下，身体健康，无不良记录；</w:t>
      </w:r>
      <w:r>
        <w:rPr>
          <w:rFonts w:ascii="SimSun" w:hAnsi="SimSun" w:eastAsia="SimSun" w:cs="SimSun"/>
          <w:b/>
          <w:bCs/>
          <w:i/>
          <w:iCs/>
          <w:color w:val="000000"/>
          <w:sz w:val="24"/>
          <w:szCs w:val="24"/>
          <w:u w:val="single"/>
        </w:rPr>
        <w:t xml:space="preserve">一站式调度中心人员要求，女性，45周岁（不含）以下，身体健康，无不良记录，熟练使用电脑。</w:t>
      </w:r>
      <w:r>
        <w:rPr>
          <w:rFonts w:ascii="SimSun" w:hAnsi="SimSun" w:eastAsia="SimSun" w:cs="SimSun"/>
          <w:b/>
          <w:bCs/>
          <w:i/>
          <w:iCs/>
          <w:color w:val="000000"/>
          <w:sz w:val="24"/>
          <w:szCs w:val="24"/>
          <w:u w:val="single"/>
        </w:rPr>
        <w:t xml:space="preserve">电工、小型维修人员要求男性，55周岁（不含）以下，电工需持高低压证上岗；（特殊科室要求见招标文件实际要求）。以上所有人员必须经培训合格上岗，五官端正，身体健康，无任何传染性或其他身体疾病。</w:t>
      </w:r>
      <w:r>
        <w:rPr>
          <w:rFonts w:ascii="SimSun" w:hAnsi="SimSun" w:eastAsia="SimSun" w:cs="SimSun"/>
          <w:b/>
          <w:bCs/>
          <w:i/>
          <w:iCs/>
          <w:color w:val="000000"/>
          <w:sz w:val="24"/>
          <w:szCs w:val="24"/>
          <w:u w:val="single"/>
        </w:rPr>
      </w:r>
      <w:r/>
    </w:p>
    <w:p>
      <w:pPr>
        <w:ind w:left="0" w:right="0" w:firstLine="480"/>
        <w:jc w:val="both"/>
        <w:spacing w:before="0" w:after="0" w:line="360" w:lineRule="auto"/>
        <w:rPr>
          <w:b w:val="0"/>
          <w:bCs w:val="0"/>
          <w:i w:val="0"/>
          <w:u w:val="none"/>
        </w:rPr>
        <w:pBdr>
          <w:top w:val="none" w:color="000000" w:sz="4" w:space="0"/>
          <w:left w:val="none" w:color="000000" w:sz="4" w:space="0"/>
          <w:bottom w:val="none" w:color="000000" w:sz="4" w:space="0"/>
          <w:right w:val="none" w:color="000000" w:sz="4" w:space="0"/>
        </w:pBdr>
      </w:pPr>
      <w:r>
        <w:rPr>
          <w:rFonts w:ascii="SimSun" w:hAnsi="SimSun" w:eastAsia="SimSun" w:cs="SimSun"/>
          <w:b w:val="0"/>
          <w:bCs w:val="0"/>
          <w:i w:val="0"/>
          <w:iCs w:val="0"/>
          <w:color w:val="000000"/>
          <w:sz w:val="24"/>
          <w:u w:val="none"/>
        </w:rPr>
        <w:t xml:space="preserve">5、采购人将对项目经理、主要管理、以及特殊岗位的人员综合表现情况进行考核（含试用期）。如在培训、岗位操作过程中发现其不能胜任的，采购人有权要求更换，直至满足采购人要求为止，且更换人员应不低于采购文件的要求。</w:t>
      </w:r>
      <w:r>
        <w:rPr>
          <w:b w:val="0"/>
          <w:bCs w:val="0"/>
          <w:i w:val="0"/>
          <w:iCs w:val="0"/>
          <w:u w:val="none"/>
        </w:rPr>
      </w:r>
      <w:r/>
    </w:p>
    <w:p>
      <w:pPr>
        <w:ind w:left="0" w:right="0" w:firstLine="480"/>
        <w:jc w:val="both"/>
        <w:spacing w:before="0" w:after="0" w:line="360" w:lineRule="auto"/>
        <w:rPr>
          <w:b w:val="0"/>
          <w:bCs w:val="0"/>
          <w:i w:val="0"/>
          <w:u w:val="none"/>
        </w:rPr>
        <w:pBdr>
          <w:top w:val="none" w:color="000000" w:sz="4" w:space="0"/>
          <w:left w:val="none" w:color="000000" w:sz="4" w:space="0"/>
          <w:bottom w:val="none" w:color="000000" w:sz="4" w:space="0"/>
          <w:right w:val="none" w:color="000000" w:sz="4" w:space="0"/>
        </w:pBdr>
      </w:pPr>
      <w:r>
        <w:rPr>
          <w:rFonts w:ascii="SimSun" w:hAnsi="SimSun" w:eastAsia="SimSun" w:cs="SimSun"/>
          <w:b w:val="0"/>
          <w:bCs w:val="0"/>
          <w:i w:val="0"/>
          <w:iCs w:val="0"/>
          <w:color w:val="000000"/>
          <w:sz w:val="24"/>
          <w:u w:val="none"/>
        </w:rPr>
        <w:t xml:space="preserve">6、中标人内部应有完善的岗前培训机构和制度；有严格的考核、奖惩措施。所有人员100%经过岗前培训合格后才能上岗，部分岗位需持国家规定上岗证的必须持有（获得上岗证的费用由中标人承担），采购人将定期检查相关资料。</w:t>
      </w:r>
      <w:r>
        <w:rPr>
          <w:b w:val="0"/>
          <w:bCs w:val="0"/>
          <w:i w:val="0"/>
          <w:iCs w:val="0"/>
          <w:u w:val="none"/>
        </w:rPr>
      </w:r>
      <w:r/>
    </w:p>
    <w:p>
      <w:pPr>
        <w:ind w:left="0" w:right="0" w:firstLine="480"/>
        <w:jc w:val="both"/>
        <w:spacing w:before="0" w:after="0" w:line="360" w:lineRule="auto"/>
        <w:rPr>
          <w:b w:val="0"/>
          <w:bCs w:val="0"/>
          <w:i w:val="0"/>
          <w:u w:val="none"/>
        </w:rPr>
        <w:pBdr>
          <w:top w:val="none" w:color="000000" w:sz="4" w:space="0"/>
          <w:left w:val="none" w:color="000000" w:sz="4" w:space="0"/>
          <w:bottom w:val="none" w:color="000000" w:sz="4" w:space="0"/>
          <w:right w:val="none" w:color="000000" w:sz="4" w:space="0"/>
        </w:pBdr>
      </w:pPr>
      <w:r>
        <w:rPr>
          <w:rFonts w:ascii="SimSun" w:hAnsi="SimSun" w:eastAsia="SimSun" w:cs="SimSun"/>
          <w:b w:val="0"/>
          <w:bCs w:val="0"/>
          <w:i w:val="0"/>
          <w:iCs w:val="0"/>
          <w:color w:val="000000"/>
          <w:sz w:val="24"/>
          <w:u w:val="none"/>
        </w:rPr>
        <w:t xml:space="preserve">7、人员统一着装（合同期内每人至少提供长袖2套、短袖2套工作服）、配戴工号牌。</w:t>
      </w:r>
      <w:r>
        <w:rPr>
          <w:b w:val="0"/>
          <w:bCs w:val="0"/>
          <w:i w:val="0"/>
          <w:iCs w:val="0"/>
          <w:u w:val="none"/>
        </w:rPr>
      </w:r>
      <w:r/>
    </w:p>
    <w:p>
      <w:pPr>
        <w:ind w:left="0" w:right="0" w:firstLine="480"/>
        <w:jc w:val="both"/>
        <w:spacing w:before="0" w:after="0" w:line="360" w:lineRule="auto"/>
        <w:rPr>
          <w:b w:val="0"/>
          <w:bCs w:val="0"/>
          <w:i w:val="0"/>
          <w:u w:val="none"/>
        </w:rPr>
        <w:pBdr>
          <w:top w:val="none" w:color="000000" w:sz="4" w:space="0"/>
          <w:left w:val="none" w:color="000000" w:sz="4" w:space="0"/>
          <w:bottom w:val="none" w:color="000000" w:sz="4" w:space="0"/>
          <w:right w:val="none" w:color="000000" w:sz="4" w:space="0"/>
        </w:pBdr>
      </w:pPr>
      <w:r>
        <w:rPr>
          <w:rFonts w:ascii="SimSun" w:hAnsi="SimSun" w:eastAsia="SimSun" w:cs="SimSun"/>
          <w:b w:val="0"/>
          <w:bCs w:val="0"/>
          <w:i w:val="0"/>
          <w:iCs w:val="0"/>
          <w:color w:val="000000"/>
          <w:sz w:val="24"/>
          <w:u w:val="none"/>
        </w:rPr>
        <w:t xml:space="preserve">8、进场后，第1个月内在岗人数不低于招标人数的90%，第2个月内不低于招标人数的95%,3个月内须100%响应。</w:t>
      </w:r>
      <w:r>
        <w:rPr>
          <w:b w:val="0"/>
          <w:bCs w:val="0"/>
          <w:i w:val="0"/>
          <w:iCs w:val="0"/>
          <w:u w:val="none"/>
        </w:rPr>
      </w:r>
      <w:r/>
    </w:p>
    <w:p>
      <w:pPr>
        <w:ind w:left="0" w:right="0" w:firstLine="480"/>
        <w:jc w:val="both"/>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SimSun" w:hAnsi="SimSun" w:eastAsia="SimSun" w:cs="SimSun"/>
          <w:b/>
          <w:bCs/>
          <w:i/>
          <w:iCs/>
          <w:color w:val="000000"/>
          <w:sz w:val="24"/>
          <w:u w:val="single"/>
        </w:rPr>
        <w:t xml:space="preserve">9、投标人为本标段建立的服务团队，应根据工作需求配置合理人数，投标人根据工作范围列举详细的人员明细表，人数必须不低于最低限制人数</w:t>
      </w:r>
      <w:r>
        <w:rPr>
          <w:rFonts w:ascii="SimSun" w:hAnsi="SimSun" w:eastAsia="SimSun" w:cs="SimSun"/>
          <w:b/>
          <w:bCs/>
          <w:i/>
          <w:iCs/>
          <w:color w:val="000000"/>
          <w:sz w:val="24"/>
          <w:u w:val="single"/>
        </w:rPr>
        <w:t xml:space="preserve">188</w:t>
      </w:r>
      <w:r>
        <w:rPr>
          <w:rFonts w:ascii="SimSun" w:hAnsi="SimSun" w:eastAsia="SimSun" w:cs="SimSun"/>
          <w:b/>
          <w:bCs/>
          <w:i/>
          <w:iCs/>
          <w:color w:val="000000"/>
          <w:sz w:val="24"/>
          <w:u w:val="single"/>
        </w:rPr>
        <w:t xml:space="preserve">人，各投标单位人员配置不能少于最低人员配置。否则为无效投标文件。</w:t>
      </w:r>
      <w:r>
        <w:rPr>
          <w:b/>
          <w:bCs/>
          <w:i/>
          <w:iCs/>
          <w:u w:val="single"/>
        </w:rPr>
      </w:r>
      <w:r/>
    </w:p>
    <w:p>
      <w:pPr>
        <w:ind w:left="0" w:right="0" w:firstLine="480"/>
        <w:jc w:val="both"/>
        <w:spacing w:before="0" w:after="0" w:line="360" w:lineRule="auto"/>
        <w:rPr>
          <w:rFonts w:ascii="SimSun" w:hAnsi="SimSun" w:eastAsia="SimSun" w:cs="SimSun"/>
          <w:b/>
          <w:bCs/>
          <w:i/>
          <w:color w:val="000000"/>
          <w:sz w:val="24"/>
          <w:szCs w:val="24"/>
          <w:highlight w:val="none"/>
          <w:u w:val="single"/>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b/>
          <w:bCs/>
          <w:i/>
          <w:iCs/>
          <w:color w:val="000000"/>
          <w:sz w:val="24"/>
          <w:szCs w:val="24"/>
          <w:u w:val="single"/>
        </w:rPr>
        <w:t xml:space="preserve">10、法定工作年龄以内的人员工资、社会保险等费用须符合《中华人民共和国劳动法》以及劳动合同履行地2025年最新最低工资标准（泰州市人力资源和社会保障局关于调整全市最低工资标准的通知（泰人社发〔2024〕21号））、社会保险缴纳基数及比例等最新要求。最后报价时，若不符合上述要求，需在响应文件中提供项目具体成本测算等与报价合理性相关的书面说明及相关证明材料，对响应价格作出解释，由谈判小组依据专业经验对供应商报价合理性进行判断。响应供应商不提供书面说明、证明材料，或者提供的书面说明、证明材料不能证明其报价合理性的</w:t>
      </w:r>
      <w:r>
        <w:rPr>
          <w:rFonts w:ascii="SimSun" w:hAnsi="SimSun" w:eastAsia="SimSun" w:cs="SimSun"/>
          <w:b/>
          <w:bCs/>
          <w:i/>
          <w:iCs/>
          <w:color w:val="000000"/>
          <w:sz w:val="24"/>
          <w:szCs w:val="24"/>
          <w:u w:val="single"/>
        </w:rPr>
        <w:t xml:space="preserve">，谈判小组应当将其作为无效响应处理。如遇政策调整，自行承担。</w:t>
      </w:r>
      <w:r>
        <w:rPr>
          <w:rFonts w:ascii="SimSun" w:hAnsi="SimSun" w:eastAsia="SimSun" w:cs="SimSun"/>
          <w:b/>
          <w:bCs/>
          <w:i/>
          <w:color w:val="000000"/>
          <w:sz w:val="24"/>
          <w:szCs w:val="24"/>
          <w:u w:val="single"/>
          <w14:ligatures w14:val="none"/>
        </w:rPr>
      </w:r>
      <w:r/>
    </w:p>
    <w:p>
      <w:pPr>
        <w:ind w:left="0" w:right="0" w:firstLine="480"/>
        <w:jc w:val="both"/>
        <w:spacing w:before="0" w:after="0" w:line="360" w:lineRule="auto"/>
        <w:rPr>
          <w:rFonts w:ascii="SimSun" w:hAnsi="SimSun" w:eastAsia="SimSun" w:cs="SimSun"/>
          <w:b/>
          <w:bCs/>
          <w:i/>
          <w:color w:val="000000"/>
          <w:sz w:val="24"/>
          <w:szCs w:val="24"/>
          <w:u w:val="single"/>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b/>
          <w:bCs/>
          <w:i/>
          <w:color w:val="000000"/>
          <w:sz w:val="24"/>
          <w:szCs w:val="24"/>
          <w:highlight w:val="none"/>
          <w:u w:val="single"/>
          <w14:ligatures w14:val="none"/>
        </w:rPr>
      </w:r>
      <w:r>
        <w:rPr>
          <w:rFonts w:ascii="SimSun" w:hAnsi="SimSun" w:eastAsia="SimSun" w:cs="SimSun"/>
          <w:b/>
          <w:bCs/>
          <w:i/>
          <w:color w:val="000000"/>
          <w:sz w:val="24"/>
          <w:szCs w:val="24"/>
          <w:highlight w:val="none"/>
          <w:u w:val="single"/>
          <w14:ligatures w14:val="none"/>
        </w:rPr>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bl>
      <w:tblPr>
        <w:tblStyle w:val="73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378"/>
        <w:gridCol w:w="1005"/>
        <w:gridCol w:w="1276"/>
        <w:gridCol w:w="425"/>
        <w:gridCol w:w="1417"/>
        <w:gridCol w:w="425"/>
        <w:gridCol w:w="1134"/>
        <w:gridCol w:w="850"/>
        <w:gridCol w:w="567"/>
        <w:gridCol w:w="2093"/>
      </w:tblGrid>
      <w:tr>
        <w:trPr>
          <w:trHeight w:val="300"/>
        </w:trPr>
        <w:tc>
          <w:tcPr>
            <w:gridSpan w:val="10"/>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7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用人清单</w:t>
            </w:r>
            <w:r/>
          </w:p>
        </w:tc>
      </w:tr>
      <w:tr>
        <w:trPr>
          <w:trHeight w:val="30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6"/>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区域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岗位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拟用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备注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区域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岗位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拟用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备注</w:t>
            </w:r>
            <w:r/>
          </w:p>
        </w:tc>
      </w:tr>
      <w:tr>
        <w:trPr>
          <w:trHeight w:val="45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6"/>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vMerge w:val="restart"/>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管理人员</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项目经理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43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九楼西病区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59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6"/>
              </w:rPr>
              <w:t xml:space="preserve">2</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人事、仓管行政</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44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十楼东病区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30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6"/>
              </w:rPr>
              <w:t xml:space="preserve">3</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保洁经理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45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十楼西病区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59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6"/>
              </w:rPr>
              <w:t xml:space="preserve">4</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一站式、配送经理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46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十一楼东病区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30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6"/>
              </w:rPr>
              <w:t xml:space="preserve">5</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保洁主管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47</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十一楼西病区</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保洁</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预留</w:t>
            </w:r>
            <w:r/>
          </w:p>
        </w:tc>
      </w:tr>
      <w:tr>
        <w:trPr>
          <w:trHeight w:val="30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6"/>
              </w:rPr>
              <w:t xml:space="preserve">6</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配送主管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48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十二楼东病区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59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6"/>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行政楼7、9、11F</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vMerge w:val="restart"/>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7、9、10、11、12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49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十二楼西病区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包含地下室放射治疗科</w:t>
            </w:r>
            <w:r/>
          </w:p>
        </w:tc>
      </w:tr>
      <w:tr>
        <w:trPr>
          <w:trHeight w:val="42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6"/>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行政楼10、12F</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50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北楼4-6F病区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88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6"/>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行政楼3、8F</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3、8楼共用一个保洁，万字会</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51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碧桂园病区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59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6"/>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门诊大厅、收费处</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收费处、门诊部、收费处</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52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机动、顶班</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后勤帮班1，其余用于轮休顶岗</w:t>
            </w:r>
            <w:r/>
          </w:p>
        </w:tc>
      </w:tr>
      <w:tr>
        <w:trPr>
          <w:trHeight w:val="66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6"/>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门诊1F儿科、肠道门诊</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53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控烟、楼道打扫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保洁、控烟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9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6"/>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门诊1F影像科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含1楼影像科外等候区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54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中夜班</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59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6"/>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DSA介入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含接送病人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55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全院专项保洁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专项保洁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3"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磨地打腊、刮玻璃、洗地、拆卸窗、隔帘等</w:t>
            </w:r>
            <w:r/>
          </w:p>
        </w:tc>
      </w:tr>
      <w:tr>
        <w:trPr>
          <w:trHeight w:val="117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6"/>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120急诊、输液中心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24小时，3班倒，包含输液大厅、一东病区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56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地下室</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71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6"/>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门诊2F静脉用药调配中心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ff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57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院内外围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9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6"/>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门诊2F脑病中心、妇科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含2楼大厅</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58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门诊3F腔镜室</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vMerge w:val="restart"/>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医辅</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转运病人，床单元消毒</w:t>
            </w:r>
            <w:r/>
          </w:p>
        </w:tc>
      </w:tr>
      <w:tr>
        <w:trPr>
          <w:trHeight w:val="63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6"/>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门诊2F检验科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59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腔镜（包含耳鼻喉科）清洗</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耳鼻喉科内窥镜清洗，全年无休</w:t>
            </w:r>
            <w:r/>
          </w:p>
        </w:tc>
      </w:tr>
      <w:tr>
        <w:trPr>
          <w:trHeight w:val="59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6"/>
              </w:rPr>
              <w:t xml:space="preserve">18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门诊2F外科一、超声科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60</w:t>
            </w:r>
            <w:r/>
          </w:p>
        </w:tc>
        <w:tc>
          <w:tcPr>
            <w:shd w:val="clear" w:color="ffff00" w:fill="ffff00"/>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1楼重症（EICU）</w:t>
            </w:r>
            <w:r/>
          </w:p>
        </w:tc>
        <w:tc>
          <w:tcPr>
            <w:shd w:val="clear" w:color="ffff00" w:fill="ffff00"/>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护理+保洁</w:t>
            </w:r>
            <w:r/>
          </w:p>
        </w:tc>
        <w:tc>
          <w:tcPr>
            <w:shd w:val="clear" w:color="ffff00" w:fill="ffff00"/>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w:t>
            </w:r>
            <w:r/>
          </w:p>
        </w:tc>
        <w:tc>
          <w:tcPr>
            <w:shd w:val="clear" w:color="ffff00" w:fill="ffff00"/>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3"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24小时，预留</w:t>
            </w:r>
            <w:r/>
          </w:p>
        </w:tc>
      </w:tr>
      <w:tr>
        <w:trPr>
          <w:trHeight w:val="59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6"/>
              </w:rPr>
              <w:t xml:space="preserve">19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门诊2F内科一、外科二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61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5楼重症（ICU）</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护理+保洁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3"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护工拟增重症监护室，24小时</w:t>
            </w:r>
            <w:r/>
          </w:p>
        </w:tc>
      </w:tr>
      <w:tr>
        <w:trPr>
          <w:trHeight w:val="100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6"/>
              </w:rPr>
              <w:t xml:space="preserve">20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门诊3F耳鼻喉、眼科、内科二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62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10楼重症(NICU)</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护理+保洁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3"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24小时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6"/>
              </w:rPr>
              <w:t xml:space="preserve">21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门诊3F腔镜室、腰颈肩理疗、消化科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63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8楼重症（RICU）</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护理+保洁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3"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24小时</w:t>
            </w:r>
            <w:r/>
          </w:p>
        </w:tc>
      </w:tr>
      <w:tr>
        <w:trPr>
          <w:trHeight w:val="88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6"/>
              </w:rPr>
              <w:t xml:space="preserve">22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门诊3F理疗科、中医科、东侧办公区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64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7楼CCU</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护理+保洁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3"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24小时</w:t>
            </w:r>
            <w:r/>
          </w:p>
        </w:tc>
      </w:tr>
      <w:tr>
        <w:trPr>
          <w:trHeight w:val="59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6"/>
              </w:rPr>
              <w:t xml:space="preserve">23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门诊3F血透中心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65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vMerge w:val="restart"/>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全院配送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陪送检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9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6"/>
              </w:rPr>
              <w:t xml:space="preserve">24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门诊4F中心供应室</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66</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病区+门诊配送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3"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标本、报告、医疗器械配送</w:t>
            </w:r>
            <w:r/>
          </w:p>
        </w:tc>
      </w:tr>
      <w:tr>
        <w:trPr>
          <w:trHeight w:val="59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6"/>
              </w:rPr>
              <w:t xml:space="preserve">25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门诊4F口腔科、名医工作室、心电图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ff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67</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配送机动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3"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收报废、收医废</w:t>
            </w:r>
            <w:r/>
          </w:p>
        </w:tc>
      </w:tr>
      <w:tr>
        <w:trPr>
          <w:trHeight w:val="88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6"/>
              </w:rPr>
              <w:t xml:space="preserve">26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门诊4F美容科、皮肤科、东侧办公室</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68</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中夜班配送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3"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病区、急诊血样、借药，拿报告</w:t>
            </w:r>
            <w:r/>
          </w:p>
        </w:tc>
      </w:tr>
      <w:tr>
        <w:trPr>
          <w:trHeight w:val="59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6"/>
              </w:rPr>
              <w:t xml:space="preserve">27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门诊5F体检中心、东侧诊区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69</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大夜班配送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3"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病区、急诊血样、借药，拿报告</w:t>
            </w:r>
            <w:r/>
          </w:p>
        </w:tc>
      </w:tr>
      <w:tr>
        <w:trPr>
          <w:trHeight w:val="59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6"/>
              </w:rPr>
              <w:t xml:space="preserve">28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门诊5F病理科、体检中心（北）</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70</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药剂科药库</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3"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固定在科室</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6"/>
              </w:rPr>
              <w:t xml:space="preserve">29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ICU</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71</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大型输液</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3"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固定在科室</w:t>
            </w:r>
            <w:r/>
          </w:p>
        </w:tc>
      </w:tr>
      <w:tr>
        <w:trPr>
          <w:trHeight w:val="88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6"/>
              </w:rPr>
              <w:t xml:space="preserve">30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手术室</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保洁、接送病人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24小时手术间打扫、接送病人。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72</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病区、门诊药房</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3"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固定在科室</w:t>
            </w:r>
            <w:r/>
          </w:p>
        </w:tc>
      </w:tr>
      <w:tr>
        <w:trPr>
          <w:trHeight w:val="88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6"/>
              </w:rPr>
              <w:t xml:space="preserve">31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6层PCR</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ff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73</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静配中心输液配送、药品分拣打包</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3"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固定在科室</w:t>
            </w:r>
            <w:r/>
          </w:p>
        </w:tc>
      </w:tr>
      <w:tr>
        <w:trPr>
          <w:trHeight w:val="88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6"/>
              </w:rPr>
              <w:t xml:space="preserve">32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住院大厅</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8部电梯、医用电梯、大厅</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74</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供应室器械清洗、配送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3"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固定在科室</w:t>
            </w:r>
            <w:r/>
          </w:p>
        </w:tc>
      </w:tr>
      <w:tr>
        <w:trPr>
          <w:trHeight w:val="59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6"/>
              </w:rPr>
              <w:t xml:space="preserve">33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三楼东病区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75</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供应室器械打包、配送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3"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固定在科室清（清洗、下收下送）</w:t>
            </w:r>
            <w:r/>
          </w:p>
        </w:tc>
      </w:tr>
      <w:tr>
        <w:trPr>
          <w:trHeight w:val="59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6"/>
              </w:rPr>
              <w:t xml:space="preserve">34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四楼东病区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76</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医疗垃圾收送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0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6"/>
              </w:rPr>
              <w:t xml:space="preserve">35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四楼西病区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77</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输液瓶收送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3"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6"/>
              </w:rPr>
              <w:t xml:space="preserve">36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六楼东病区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78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vMerge w:val="restart"/>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其他</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收送毛巾、洗尘推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3"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全院毛巾、地巾收送、消毒清洗烘干。</w:t>
            </w:r>
            <w:r/>
          </w:p>
        </w:tc>
      </w:tr>
      <w:tr>
        <w:trPr>
          <w:trHeight w:val="45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6"/>
              </w:rPr>
              <w:t xml:space="preserve">37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六楼西病区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79</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小型维修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3"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9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6"/>
              </w:rPr>
              <w:t xml:space="preserve">38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七楼东病区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80</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一站式调度中心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3人轮班</w:t>
            </w:r>
            <w:r/>
          </w:p>
        </w:tc>
      </w:tr>
      <w:tr>
        <w:trPr>
          <w:trHeight w:val="30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6"/>
              </w:rPr>
              <w:t xml:space="preserve">39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七楼西病区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81</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电梯服务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3"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女性50岁以下</w:t>
            </w:r>
            <w:r/>
          </w:p>
        </w:tc>
      </w:tr>
      <w:tr>
        <w:trPr>
          <w:trHeight w:val="30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6"/>
              </w:rPr>
              <w:t xml:space="preserve">40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八楼东病区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82</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电工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55岁以下（技术能力强者可适当放宽年龄），持高、低压电工证</w:t>
            </w:r>
            <w:r/>
          </w:p>
        </w:tc>
      </w:tr>
      <w:tr>
        <w:trPr>
          <w:trHeight w:val="59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6"/>
              </w:rPr>
              <w:t xml:space="preserve">41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八楼西病区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83</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生活垃圾收送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每天2次</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6"/>
              </w:rPr>
              <w:t xml:space="preserve">42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九楼东病区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84</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宿管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城东学生宿舍管理</w:t>
            </w:r>
            <w:r/>
          </w:p>
        </w:tc>
      </w:tr>
      <w:tr>
        <w:trPr>
          <w:trHeight w:val="30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6"/>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小计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60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总计</w:t>
            </w:r>
            <w:r/>
          </w:p>
        </w:tc>
        <w:tc>
          <w:tcPr>
            <w:gridSpan w:val="8"/>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8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188</w:t>
            </w:r>
            <w:r/>
          </w:p>
        </w:tc>
      </w:tr>
    </w:tbl>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bCs/>
          <w:color w:val="000000" w:themeColor="text1"/>
          <w:sz w:val="24"/>
        </w:rPr>
        <w:t xml:space="preserve">注：病区保洁每周工作七天，每天工作时间6:30-17:00，双人同时在岗时间每天不少于4小时；其他岗位周工作不少于六天，平均每日工作时间不少于8小时。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四、工作具体内容及要求</w:t>
      </w:r>
      <w:r/>
    </w:p>
    <w:p>
      <w:pPr>
        <w:numPr>
          <w:ilvl w:val="0"/>
          <w:numId w:val="19"/>
        </w:numPr>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保洁服务</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1、保洁的空间与范围：</w:t>
      </w:r>
      <w:r>
        <w:rPr>
          <w:rFonts w:ascii="SimSun" w:hAnsi="SimSun" w:eastAsia="SimSun" w:cs="SimSun"/>
          <w:color w:val="000000"/>
          <w:sz w:val="24"/>
        </w:rPr>
        <w:t xml:space="preserve">大楼内地面、墙壁、天花板、窗户、办公家具座椅、病房内的病床、床头柜、家具、厕所等保洁、消毒；4米以下外玻璃幕墙保洁；大楼门厅及坡道的保洁；病区被服清点、送水；医疗垃圾及生活垃圾的定时收集与清运；病区陪护床的发放；协助控烟等。</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2、具体标准与要求</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（1）地面、楼梯（含消防通道、电梯、扶梯）、厅柱踢脚线清洁光亮显本色，无污迹、水渍、烟头，消灭卫生死角。</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（2）瓷砖墙面、柱牌、指示牌洁净无灰尘。</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（3）玻璃、门、窗框、纱窗、纱门，干净明亮、无灰、无污迹。</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（4）窗台、分诊台、护士站台、各类大厅、候诊椅洁净无尘，候诊室及一切陈列设施不得有灰尘、灰迹，各部位标准与病房相同，诊室内要求做到诊桌、诊椅、诊床干净无尘。</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（5）病房内病床、床头柜、家具干净，病人出院或死亡后应及时对床位进行消毒处理。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（6）污物间、污衣间、洗漱间、卫生间、洗澡间干净光亮，无异味、无杂物。</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（7）污物桶及所在角落干净、无杂物，洗手池及洗手池地面清洁无异味。</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（8）阳台、天井及楼梯间清理日常生活垃圾，干净整洁、无异味。</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（9）厕所地面干燥、洁净，墙面光亮，洗手池镜面无污迹露本色，大小便池无便垢、便迹、无味、无蝇，管道的疏通，保持水流畅通。</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（10）各类墩布、尘推套专用，墩布有明显使用标记并有文字提示，各类用品、用具分类摆放，整齐有序。</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（11）按医院上班时间上午提前1小时、下午推迟半小时下班。根据医院要求部分区域夜班留有保洁、配送人员和应急人员。如急诊、病房等。</w:t>
      </w:r>
      <w:r/>
    </w:p>
    <w:p>
      <w:pPr>
        <w:ind w:left="0" w:right="0" w:firstLine="480"/>
        <w:jc w:val="both"/>
        <w:spacing w:before="0" w:after="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（12）大楼内凡铺贴PVC地面的，原则上每年进行两次打蜡清洗维护。包括全面起</w:t>
      </w:r>
      <w:r>
        <w:rPr>
          <w:rFonts w:ascii="SimSun" w:hAnsi="SimSun" w:eastAsia="SimSun" w:cs="SimSun"/>
          <w:color w:val="000000"/>
          <w:sz w:val="24"/>
          <w:szCs w:val="24"/>
        </w:rPr>
        <w:t xml:space="preserve">蜡、喷磨抛光、重新打蜡等工序，并应提供维护保养主要耗材的品牌。</w:t>
      </w:r>
      <w:r>
        <w:rPr>
          <w:rFonts w:ascii="SimSun" w:hAnsi="SimSun" w:eastAsia="SimSun" w:cs="SimSun"/>
          <w:color w:val="000000"/>
          <w:sz w:val="24"/>
          <w:szCs w:val="24"/>
        </w:rPr>
      </w:r>
      <w:r/>
    </w:p>
    <w:p>
      <w:pPr>
        <w:ind w:left="0" w:right="0" w:firstLine="480"/>
        <w:jc w:val="both"/>
        <w:spacing w:before="0" w:after="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（13）所有区域的清洁消毒频次、消毒液浓度及操作流程均需符合总务处及医院感染管理办公室的要求。</w:t>
      </w:r>
      <w:r>
        <w:rPr>
          <w:rFonts w:ascii="SimSun" w:hAnsi="SimSun" w:eastAsia="SimSun" w:cs="SimSun"/>
          <w:color w:val="000000"/>
          <w:sz w:val="24"/>
          <w:szCs w:val="24"/>
        </w:rPr>
      </w:r>
      <w:r/>
    </w:p>
    <w:p>
      <w:pPr>
        <w:ind w:left="0" w:right="0" w:firstLine="480"/>
        <w:jc w:val="both"/>
        <w:spacing w:before="0" w:after="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（14）总务处安排的其他任务，例如代取报纸。</w:t>
      </w:r>
      <w:r>
        <w:rPr>
          <w:rFonts w:ascii="SimSun" w:hAnsi="SimSun" w:eastAsia="SimSun" w:cs="SimSun"/>
          <w:color w:val="000000"/>
          <w:sz w:val="24"/>
          <w:szCs w:val="24"/>
        </w:rPr>
      </w:r>
      <w:r/>
    </w:p>
    <w:p>
      <w:pPr>
        <w:numPr>
          <w:ilvl w:val="0"/>
          <w:numId w:val="19"/>
        </w:numPr>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其他项目需求</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服从科室工作安排，掌握本岗位工勤技能，严格遵守操作规程，能按时、按质、按量完成本科室相关工作任务，保证相关工作正常运转。</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1、配送服务工作要求：</w:t>
      </w:r>
      <w:r>
        <w:rPr>
          <w:rFonts w:ascii="SimSun" w:hAnsi="SimSun" w:eastAsia="SimSun" w:cs="SimSun"/>
          <w:color w:val="000000"/>
          <w:sz w:val="24"/>
        </w:rPr>
        <w:t xml:space="preserve"> </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（1）收送各种检验标本。</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（2）收送各种会诊单、手术通知单等文书、单据。</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（3）收送各种检查单和检查报告（含X光片、CT片等）。 </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（4）取血。</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（5）送行动不便的病人院内做检查。</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（6）领各种医疗用品和医疗消耗品。</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（7）小型设备送修、报修、借用。</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（8）病区床单元及氧气瓶的配送。</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2、电梯操作工要求：</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（1）电梯操作员必须熟悉电梯的结构性能，掌握电梯运行原理。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（2）严格按照操作规程操作电梯，正确掌握电梯的操作方法，防止事故发生。</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（3）电梯工作人员不得违章操作，无证人员禁止操作电梯。</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（4）爱护清洁卫生，定期消毒，保持电梯操作间内整洁，禁止非电梯物放在电梯间内。</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（5）挂牌、持证上岗，站立、微笑服务，仪容整洁、着装统一。</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3、水电维修：</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（1）负责全院办公医疗、生活、用电线路、照明设施的维修，小型安装工作，保持全院用水用电正常运转。</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（2）水、电工人员必须具备基本知识，持证上岗。</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（3）熟练掌握相关安全工作规程，对医院、宿舍各主要线路、设施应基本掌握，有计划地定期修缮及保养，保障线路通畅。</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（4）值班电工，发现问题及时上报，保证安全供电，解决供电中的疑难问题。</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（5）水电工人员要经常到各科室巡视、征询意见，维护线路通畅，检查安全用水用电情况。</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（6）完成总务处领导安排的临时性工作。</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4、小型维修工作要求：</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（1）服从部门负责人工作安排，遵守纪律，树立良好服务意识。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（2）按照公司的相关规章制度以及上门维修服务的工作流程的要求，提供维修服务并做好维修后的清洁工作，认真填写维修单。</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（3）负责医院区域小型维修工作，熟悉医院管理区域内楼层及科室分布。</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（4）发现公用设施有损坏、隐患或其他异常情况，应及时汇报。</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（5）积极为医院提供多项服务，接到报修，应及时赶到现场，排除故障。确有困难应立即与负责人联系。</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（6）工作时间按规定着装，佩戴工作牌，严格遵守操作规程、工作标准，坚决贯彻执行安全第一的原则。</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（7）积极参加岗位培训，刻苦钻研技术，不断提高工作水准，做好节能节材工作。</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（8）发挥工作主动性，完成领导交办的其他工作。</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5、重症科（ICU、CCU、NSICU、RICU、EICU）</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（1）给患者洗脸、洗脚、喂饭、擦身、料理大小便、剃须、剪指甲、帮助病人按时服药、翻身、拍背等生活护理。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（2）协助护士做好晨间护理工作。</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（3）更换床单位、铺床。</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（4）负责每日探视时间家属管理及门卫管理，严格执行重症监护室消毒制度。</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（5）协助护士接收新收病人。</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（6）完成科室负责人交代的临时性工作任务。</w:t>
      </w:r>
      <w:r/>
    </w:p>
    <w:p>
      <w:pPr>
        <w:ind w:left="0" w:right="0" w:firstLine="480"/>
        <w:jc w:val="both"/>
        <w:spacing w:before="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（7）每日环境清洁、消毒2次。</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6、腔镜清洗工工作要求：</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（1）内镜及附件清洗、消毒/灭菌严格执行《内镜清洗消毒技术操作规范》等相关规定；</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（2）每日定时监测使用中消毒剂浓度；</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（3）及时做好相关设施设备的清洁、消毒工作，按要求及时、规范登记并签名。</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7、血透室特殊保洁要求</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(1)病人下机后用500mg/L含氯消毒剂拖地，终末消毒——用500mg/L含氯消毒剂擦拭床单元，表面抗原阳性病人用1000mg/L含氯消毒剂擦拭床单元。</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每天病人透析结束后打开紫外线灯消毒治疗室、透析机房。</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拖把均用脱卸式，每天更换、消毒。</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其他按科室要求执行。</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8、产房特殊保洁要求</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(1)地板每日湿拖消毒2次。</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产房墙壁、顶部每月擦洗一次。</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洗手池每日清洗消毒2次。</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拖把均用脱卸式，每天掉换、消毒。</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其他按科室要求执行。</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9、供应室特殊保洁要求</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(1)每日清洁消毒2次。</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拖把均用脱卸式，每天掉换、消毒。</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其他按科室要求执行。</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10、手术室特殊保洁要求</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（1）每年两次地面打蜡保养。</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（2）地面清洁需用可脱卸式拖把，每天进行消毒更换。</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（3）每周一次进行彻底清洁。</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（4）及时清理墙壁上的污迹和血迹。</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（5）按照规范接送手术病人。</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（6）服从科室工作安排。</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11、ICU室特殊保洁要求</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（1）人员必须固定，避免经常更换。</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（2）上岗前进行培训，考核合格后方可上岗。</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（3）诊室、病房及公共区域每日清洁消毒不少于2次。</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（4）服从科室工作安排。</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12、生活垃圾、医疗废弃物处理管理服务质量要求</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生活垃圾：对垃圾进行分类收集，使用合格的包装物、容器。生活垃圾处理达标率、及时率100%，二次污染为零。</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疗废弃物：严格按照《医疗废物管理条例》和《医疗废物管理办法》的规定对医疗废物进行分类收集、运送与暂时贮存。制定医疗废物管理的规章制度、工作流程和要求、有关人员的工作职责及发生医疗废物流失、泄露、扩散和意外事故的应急方案。定期对员工进行知识的培训或参加医院组织的相关知识的培训，定期对员工进行体检。医疗废弃物处理达标率、及时率100%，二次污染为零。</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13、各清洁区域及物体表面的消毒标准：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消毒原则：清洁区、半污染区和污染区应分别进行常规清洁、消毒处理。清洁区和污染区的消毒要求、方法和重点有所不同，若清洁区与污染区无明显界限，按污染区处理。</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环境保洁具体工作要求：</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①卫生间日常保洁</w:t>
      </w:r>
      <w:r/>
    </w:p>
    <w:tbl>
      <w:tblPr>
        <w:tblStyle w:val="73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87"/>
        <w:gridCol w:w="1151"/>
        <w:gridCol w:w="2385"/>
        <w:gridCol w:w="1113"/>
        <w:gridCol w:w="1242"/>
        <w:gridCol w:w="1579"/>
      </w:tblGrid>
      <w:tr>
        <w:trPr>
          <w:trHeight w:val="940"/>
        </w:trPr>
        <w:tc>
          <w:tcPr>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387"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151"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标准</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（质量要求）</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2385"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程序</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113"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频次</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24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注意事项</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579"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工具</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（材料）</w:t>
            </w:r>
            <w:r/>
          </w:p>
        </w:tc>
      </w:tr>
      <w:tr>
        <w:trPr>
          <w:trHeight w:val="90"/>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387"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地面</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51"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无浮灰、水迹、杂物、鞋印及污迹</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385" w:type="dxa"/>
            <w:vAlign w:val="top"/>
            <w:textDirection w:val="lrTb"/>
            <w:noWrap w:val="false"/>
          </w:tcPr>
          <w:p>
            <w:pPr>
              <w:ind w:left="0" w:right="0" w:firstLine="21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1、将地面清扫干净</w:t>
            </w:r>
            <w:r/>
          </w:p>
          <w:p>
            <w:pPr>
              <w:ind w:left="0" w:right="0" w:firstLine="21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2、用拖把拖净地面</w:t>
            </w:r>
            <w:r/>
          </w:p>
          <w:p>
            <w:pPr>
              <w:ind w:left="0" w:right="0" w:firstLine="21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3、对污迹用百洁布蘸清洁、消毒剂刷洗</w:t>
            </w:r>
            <w:r/>
          </w:p>
          <w:p>
            <w:pPr>
              <w:ind w:left="0" w:right="0" w:firstLine="21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4、用干拖把拖净地面</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13"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1、每天上、下午各一次</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2、随脏随拖</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42"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拖地及雨天时，及时摆放防滑标志。注意马桶后及脸盆下的地面。</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579"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1、清洁、消毒剂</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2、抹布（百洁布）</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3、拖把</w:t>
            </w:r>
            <w:r/>
          </w:p>
        </w:tc>
      </w:tr>
      <w:tr>
        <w:trPr>
          <w:trHeight w:val="90"/>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387"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墙壁瓷砖</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51"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无灰尘、水迹、皂迹，瓷砖缝隙处洁白</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385"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1、用沾有清洁、消毒剂的涂水器先由上至下擦拭，再用刮刀刮试干净</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2、用抹布擦净</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13"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1、每月一次</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2、随脏随擦</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42"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先用涂水器蘸清洁、消毒剂，再用刮刀刮试。</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579"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1、清洁、消毒剂</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2、涂水器、刮刀</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3、抹布（百洁布）</w:t>
            </w:r>
            <w:r/>
          </w:p>
        </w:tc>
      </w:tr>
      <w:tr>
        <w:trPr>
          <w:trHeight w:val="864"/>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387"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脸盆及台面</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51"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无水迹、黄迹，洁净、光亮</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385"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1、用蘸有清洁、消毒剂的抹布擦拭脸盆、台面</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2、用抹布擦干净</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13"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每天一次</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42" w:type="dxa"/>
            <w:vAlign w:val="top"/>
            <w:textDirection w:val="lrTb"/>
            <w:noWrap w:val="false"/>
          </w:tcPr>
          <w:p>
            <w:pPr>
              <w:ind w:left="0" w:right="0" w:firstLine="21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不可遗漏台面下的弯头。</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579"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1、清洁、消毒剂</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2、抹布（百洁布）</w:t>
            </w:r>
            <w:r/>
          </w:p>
        </w:tc>
      </w:tr>
      <w:tr>
        <w:trPr>
          <w:trHeight w:val="1044"/>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387"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镜面、镜框</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51"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无灰尘、水迹、锈迹，镜面上无顽垢</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385"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1、用玻璃刮刮净镜面上的水迹</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2、用清洁、消毒剂清除污迹</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13"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每天一次</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42"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玻璃不能擦花。</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579"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1、玻璃刮</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2、抹布（百洁布）</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3、清洁、消毒剂</w:t>
            </w:r>
            <w:r/>
          </w:p>
        </w:tc>
      </w:tr>
      <w:tr>
        <w:trPr>
          <w:trHeight w:val="1350"/>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387"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所有金属架、龙头、污物钩、软管、下水弯头、开关、扶手等</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51"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光亮、无斑迹</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385"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1、用抹布抹浮灰</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2、用抹布蘸清洁、消毒剂擦拭金属器</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3、用抹布擦净</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13"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每天一次</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42"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使用分色抹布</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579"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1、抹布</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2、清洁、消毒剂</w:t>
            </w:r>
            <w:r/>
          </w:p>
        </w:tc>
      </w:tr>
      <w:tr>
        <w:trPr>
          <w:trHeight w:val="1404"/>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387"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小便池、马桶、蹲坑</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51"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无水痕、锈迹、斑迹、毛发、尿碱</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385"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1、先抽一次水</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2、倒入清洁、消毒剂清洗</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3、用清水过洗干净</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4、用抹布擦干马桶内外底座</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13"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每天一次</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42"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四周瓷砖的卫生不能忽略。</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579"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1、清洁、消毒剂</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2、百洁布</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3、马桶刷</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4、抹布</w:t>
            </w:r>
            <w:r/>
          </w:p>
        </w:tc>
      </w:tr>
      <w:tr>
        <w:trPr>
          <w:trHeight w:val="1374"/>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387"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卫生间垃圾桶</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51"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光亮、无污迹、无水迹，周边无垃圾</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385"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1、将垃圾袋取出，口扎紧丢入工作车垃圾桶内</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2、擦拭垃圾桶内外</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3、擦干、擦净</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4、更换干净垃圾袋</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13"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1、每天上、下午一次</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2、随满随倒</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42"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垃圾袋平整地套在垃圾桶上，不能漫溢。</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579"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1、抹布</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2、手套</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3、塑料袋</w:t>
            </w:r>
            <w:r/>
          </w:p>
        </w:tc>
      </w:tr>
      <w:tr>
        <w:trPr>
          <w:trHeight w:val="999"/>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387"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门</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51"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无浮灰、手印、斑迹</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385"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用抹布擦净门板、门框、门把手</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13"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1、每周一次</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2、随脏随擦</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42"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门把手每日擦拭一次</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579"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1、抹布</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2、清洁、消毒剂</w:t>
            </w:r>
            <w:r/>
          </w:p>
        </w:tc>
      </w:tr>
      <w:tr>
        <w:trPr>
          <w:trHeight w:val="1404"/>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387"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门槛、防滑垫、地漏</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51"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无头发、纱头，无灰尘、纸屑，无污迹、水迹</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385"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1、用毛刷剔除门槛缝隙内的头发、杂物</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2、用清洁、消毒剂刷洗门槛、防滑垫、地漏</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3、抹布抹净</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13"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每天一次</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42"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保持地漏周围清洁，不可有积水、杂物。</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579"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1、清洁、消毒剂</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2、抹布</w:t>
            </w:r>
            <w:r/>
          </w:p>
        </w:tc>
      </w:tr>
      <w:tr>
        <w:trPr>
          <w:trHeight w:val="90"/>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387"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排风扇</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51"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无灰尘、无印迹</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385"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1、用抹布擦净排风扇表面</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2、用抹布擦净风口四周天花板</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13"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每周一次</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42"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风口四周天花板不可有污迹。</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579"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抹布</w:t>
            </w:r>
            <w:r/>
          </w:p>
        </w:tc>
      </w:tr>
      <w:tr>
        <w:trPr>
          <w:trHeight w:val="874"/>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387"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卫生间空气</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51"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无异味、空气清新</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385" w:type="dxa"/>
            <w:vAlign w:val="top"/>
            <w:textDirection w:val="lrTb"/>
            <w:noWrap w:val="false"/>
          </w:tcPr>
          <w:p>
            <w:pPr>
              <w:ind w:left="0" w:right="0" w:firstLine="21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酌情在洗手间内喷洒空气清新剂</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13"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必要时</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42"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喷洒时征求病人及家属意见。</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579"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空气清新剂</w:t>
            </w:r>
            <w:r/>
          </w:p>
        </w:tc>
      </w:tr>
    </w:tbl>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②病房内日常保洁</w:t>
      </w:r>
      <w:r/>
    </w:p>
    <w:tbl>
      <w:tblPr>
        <w:tblStyle w:val="73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80"/>
        <w:gridCol w:w="1840"/>
        <w:gridCol w:w="2169"/>
        <w:gridCol w:w="1110"/>
        <w:gridCol w:w="1279"/>
        <w:gridCol w:w="1502"/>
      </w:tblGrid>
      <w:tr>
        <w:trPr>
          <w:trHeight w:val="1025"/>
        </w:trPr>
        <w:tc>
          <w:tcPr>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28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84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标准</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（质量要求）</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216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程序</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11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频次</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27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注意事项</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50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工具</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（材料）</w:t>
            </w:r>
            <w:r/>
          </w:p>
        </w:tc>
      </w:tr>
      <w:tr>
        <w:trPr>
          <w:trHeight w:val="1179"/>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28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门、防火通道图</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84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无浮灰、手印、斑迹，光亮</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69"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1、用抹布擦净门面、框、把手</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1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每周一次</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79"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门把手每天一次，防火通道图不可破损、脱落</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502" w:type="dxa"/>
            <w:vAlign w:val="top"/>
            <w:textDirection w:val="lrTb"/>
            <w:noWrap w:val="false"/>
          </w:tcPr>
          <w:p>
            <w:pPr>
              <w:numPr>
                <w:ilvl w:val="0"/>
                <w:numId w:val="20"/>
              </w:numPr>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抹布</w:t>
            </w:r>
            <w:r/>
          </w:p>
          <w:p>
            <w:pPr>
              <w:numPr>
                <w:ilvl w:val="0"/>
                <w:numId w:val="20"/>
              </w:numPr>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清洁、消毒剂</w:t>
            </w:r>
            <w:r/>
          </w:p>
        </w:tc>
      </w:tr>
      <w:tr>
        <w:trPr>
          <w:trHeight w:val="1584"/>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28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地面</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84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无灰尘、污迹、水迹，清洁、干净、无斑迹</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69"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1、用湿拖把拖净（先扫后拖）</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2、用清洁、消毒剂清除污迹</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3、对黏附物如口香糖等污物，用刮刀去除</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1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每天两次</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随脏随拖</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79"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床脚、床头柜脚下的地面卫生不可忽略</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502"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1、拖把</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2、清洁、消毒剂</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3、刮刀</w:t>
            </w:r>
            <w:r/>
          </w:p>
        </w:tc>
      </w:tr>
      <w:tr>
        <w:trPr>
          <w:trHeight w:val="1584"/>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28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壁橱内外</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84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无灰尘、污迹</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69"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用抹布逐层擦拭</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对污迹处用清洁、消毒剂擦拭</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1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1、终末处理彻底打扫</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2、随脏随擦</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79"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家具不能擦花，不留卫生死角</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502"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1、百洁布</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2、抹布</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3、清洁、消毒剂</w:t>
            </w:r>
            <w:r/>
          </w:p>
        </w:tc>
      </w:tr>
      <w:tr>
        <w:trPr>
          <w:trHeight w:val="1869"/>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28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床头柜</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84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无灰尘、污迹</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69"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1、用抹布逐层擦拭</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2、对污迹处用清洁、消毒剂擦拭</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1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1、终末处理彻底打扫</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2、随脏随擦</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3、每日至少1次</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79"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床头柜脚的卫生不可忽略，抽屉和手把处不可有污迹</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502"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1、百洁布</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2、抹布</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3、清洁、消毒剂</w:t>
            </w:r>
            <w:r/>
          </w:p>
        </w:tc>
      </w:tr>
      <w:tr>
        <w:trPr>
          <w:trHeight w:val="1735"/>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28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床头、床尾及两侧栏杆</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84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无灰尘、污迹、破损</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69"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1、用抹布逐层擦拭至洁净</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2、对污迹处用清洁、消毒剂擦拭</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1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1、每天至少一次</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2、终末处理彻底打扫</w:t>
            </w:r>
            <w:r/>
          </w:p>
          <w:p>
            <w:pPr>
              <w:ind w:left="0" w:right="0" w:firstLine="0"/>
              <w:jc w:val="both"/>
              <w:spacing w:before="0" w:after="12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79"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床头板不可有污迹。</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502"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1、百洁布</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2、抹布</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3、清洁、消毒剂</w:t>
            </w:r>
            <w:r/>
          </w:p>
        </w:tc>
      </w:tr>
      <w:tr>
        <w:trPr>
          <w:trHeight w:val="1464"/>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28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方凳、陪护椅</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84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无灰尘、污迹、水迹、变形、破损，洁净、稳固、完好</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69" w:type="dxa"/>
            <w:vAlign w:val="top"/>
            <w:textDirection w:val="lrTb"/>
            <w:noWrap w:val="false"/>
          </w:tcPr>
          <w:p>
            <w:pPr>
              <w:ind w:left="360" w:right="0" w:hanging="36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1、用抹布抹净</w:t>
            </w:r>
            <w:r/>
          </w:p>
          <w:p>
            <w:pPr>
              <w:ind w:left="360" w:right="0" w:hanging="36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2、用清洁、消毒剂去除污迹</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3、用干抹布抹净</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1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1、每周一次</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2、随脏随擦</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3、终末处理彻底打扫</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79"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如破损及时报修</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502"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1、百洁布</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2、抹布</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3、清洁、消毒剂</w:t>
            </w:r>
            <w:r/>
          </w:p>
        </w:tc>
      </w:tr>
      <w:tr>
        <w:trPr>
          <w:trHeight w:val="1164"/>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28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墙壁</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84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无灰尘、水迹、污迹，干净、明亮、无脱落</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69" w:type="dxa"/>
            <w:vAlign w:val="top"/>
            <w:textDirection w:val="lrTb"/>
            <w:noWrap w:val="false"/>
          </w:tcPr>
          <w:p>
            <w:pPr>
              <w:ind w:left="360" w:right="0" w:hanging="36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1、用干抹布抹浮灰</w:t>
            </w:r>
            <w:r/>
          </w:p>
          <w:p>
            <w:pPr>
              <w:ind w:left="360" w:right="0" w:hanging="36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2、用抹布蘸清洁、消毒剂去污迹</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3、用干净抹布抹净</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1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随脏随擦</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79"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不可损坏墙面，清洁、消毒剂不可脱色</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502"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1、百洁布</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2、抹布</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3、清洁、消毒剂</w:t>
            </w:r>
            <w:r/>
          </w:p>
        </w:tc>
      </w:tr>
      <w:tr>
        <w:trPr>
          <w:trHeight w:val="1164"/>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28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开关、插座、空调调节器</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84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无灰尘、污迹，光亮、无破损</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69"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1、抹布抹浮灰</w:t>
            </w:r>
            <w:r/>
          </w:p>
          <w:p>
            <w:pPr>
              <w:ind w:left="360" w:right="0" w:hanging="36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2、用抹布蘸清洁、消毒剂去除污迹</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3、用干净抹布抹净</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1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每天一次</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79"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注意控干抹布水分</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502" w:type="dxa"/>
            <w:vAlign w:val="top"/>
            <w:textDirection w:val="lrTb"/>
            <w:noWrap w:val="false"/>
          </w:tcPr>
          <w:p>
            <w:pPr>
              <w:numPr>
                <w:ilvl w:val="0"/>
                <w:numId w:val="21"/>
              </w:numPr>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抹布</w:t>
            </w:r>
            <w:r/>
          </w:p>
          <w:p>
            <w:pPr>
              <w:numPr>
                <w:ilvl w:val="0"/>
                <w:numId w:val="21"/>
              </w:numPr>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清洁、消毒剂</w:t>
            </w:r>
            <w:r/>
          </w:p>
        </w:tc>
      </w:tr>
      <w:tr>
        <w:trPr>
          <w:trHeight w:val="2582"/>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28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窗户玻璃、窗框、窗台</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84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玻璃干净、明亮，无灰尘、污迹，窗框无破损，窗扣完好</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69"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1、用涂水器蘸上清洁、消毒剂均匀涂于玻璃表面</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2、用刮水器刮除玻璃上污水</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3、刮洗结束后，要用干净抹布将边框处水道擦去</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1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每月一次</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79"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1、窗台每日一次</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2、污水不可滴落楼下</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502"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1、抹布、</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2、清洁、消毒剂</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3、刮水器</w:t>
            </w:r>
            <w:r/>
          </w:p>
        </w:tc>
      </w:tr>
      <w:tr>
        <w:trPr>
          <w:trHeight w:val="1650"/>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28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窗帘、隔帘、屏风、开关</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84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干净，无破损、脱钩、污迹、变形</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69"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1、定期清洗更换窗帘</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2、开关面板擦拭</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1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1、窗帘、隔帘每季度送洗一次</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2、擦拭每天一次</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79"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窗帘、隔离帘随脏随时送洗</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502"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1、抹布</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2、百洁布</w:t>
            </w:r>
            <w:r/>
          </w:p>
        </w:tc>
      </w:tr>
      <w:tr>
        <w:trPr>
          <w:trHeight w:val="90"/>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28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电视机、架</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84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无灰尘、污迹</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69"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1、用抹布抹净</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2、污迹处用清洁、消毒剂去除</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1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每天一次</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79"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抹布控干水分</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502"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抹布</w:t>
            </w:r>
            <w:r/>
          </w:p>
        </w:tc>
      </w:tr>
      <w:tr>
        <w:trPr>
          <w:trHeight w:val="804"/>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28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踢脚线</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84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无污物、斑迹，干净、光亮</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69"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1、用抹布擦拭踢脚线沟2、缝内的污迹</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3、抹净踢脚线表面</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1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每天一次</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79"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不留卫生死角</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502"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1抹布</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2、清洁、消毒剂</w:t>
            </w:r>
            <w:r/>
          </w:p>
        </w:tc>
      </w:tr>
      <w:tr>
        <w:trPr>
          <w:trHeight w:val="884"/>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28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空调风口及风口挡板</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84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无冷凝水，清洁无灰尘</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69"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用干抹布抹净</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1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终末处理彻底打扫，随脏随擦</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79"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不可站在病人用椅上</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502"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1、抹布</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2、节杆</w:t>
            </w:r>
            <w:r/>
          </w:p>
        </w:tc>
      </w:tr>
    </w:tbl>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bl>
      <w:tblPr>
        <w:tblStyle w:val="73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90"/>
        <w:gridCol w:w="1850"/>
        <w:gridCol w:w="2150"/>
        <w:gridCol w:w="1130"/>
        <w:gridCol w:w="1280"/>
        <w:gridCol w:w="1467"/>
      </w:tblGrid>
      <w:tr>
        <w:trPr>
          <w:trHeight w:val="1074"/>
        </w:trPr>
        <w:tc>
          <w:tcPr>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29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85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标准</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（质量要求）</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215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程序</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13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频次</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28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注意事项</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46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工具（材料）</w:t>
            </w:r>
            <w:r/>
          </w:p>
        </w:tc>
      </w:tr>
      <w:tr>
        <w:trPr>
          <w:trHeight w:val="729"/>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29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冰箱</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85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内外清洁，外部光亮，无异味、斑迹，运转正常</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5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用抹布擦净冰箱外部</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用清洁、消毒剂去除斑迹</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3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每月一次，随脏随擦</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8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1、病人出院后彻底清洁冰内外</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2、冰箱门边缘封胶处的清洁不可忽略</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467"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1、抹布</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2、清洁、消毒剂</w:t>
            </w:r>
            <w:r/>
          </w:p>
        </w:tc>
      </w:tr>
      <w:tr>
        <w:trPr>
          <w:trHeight w:val="729"/>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29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水瓶</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850" w:type="dxa"/>
            <w:vAlign w:val="top"/>
            <w:textDirection w:val="lrTb"/>
            <w:noWrap w:val="false"/>
          </w:tcPr>
          <w:p>
            <w:pPr>
              <w:ind w:left="0" w:right="0" w:firstLine="19"/>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瓶子干净，无污迹</w:t>
            </w:r>
            <w:r/>
          </w:p>
          <w:p>
            <w:pPr>
              <w:ind w:left="360" w:right="0" w:hanging="36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瓶口无缺损</w:t>
            </w:r>
            <w:r/>
          </w:p>
          <w:p>
            <w:pPr>
              <w:ind w:left="360" w:right="0" w:hanging="36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保温</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5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用抹布擦拭瓶身、瓶把至洁净</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瓶口缺损，应及时更换</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3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终末处理彻底清洁，随脏随擦</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8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不保温水瓶及时更换</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467"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抹布</w:t>
            </w:r>
            <w:r/>
          </w:p>
        </w:tc>
      </w:tr>
      <w:tr>
        <w:trPr>
          <w:trHeight w:val="609"/>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29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床头设备带</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85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清洁，无污迹</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5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用抹布擦拭干净</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3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每天至少一次</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8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抹布控干水分</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467"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抹布</w:t>
            </w:r>
            <w:r/>
          </w:p>
        </w:tc>
      </w:tr>
      <w:tr>
        <w:trPr>
          <w:trHeight w:val="1465"/>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29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微波炉</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85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无灰尘、污迹、油垢</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5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用抹布抹净</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用清洁、消毒剂去除油污迹</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用干净抹布抹净</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3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每天中、晚各一次</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8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清洁转盘、爬架、滚珠以及内胆其他部分请勿拆卸。</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467"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1、抹布</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2、清洁、消毒剂</w:t>
            </w:r>
            <w:r/>
          </w:p>
        </w:tc>
      </w:tr>
      <w:tr>
        <w:trPr>
          <w:trHeight w:val="625"/>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29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电开水炉</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85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表面无灰尘、污迹，洁净光亮</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5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用干净抹布擦拭至洁净</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3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每天一次</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8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防止烫伤、触电</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467"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抹布</w:t>
            </w:r>
            <w:r/>
          </w:p>
        </w:tc>
      </w:tr>
      <w:tr>
        <w:trPr>
          <w:trHeight w:val="2425"/>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29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医疗废弃物容器</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85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外表无污迹、洁净光亮，无异味，废弃物勿外露</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50" w:type="dxa"/>
            <w:vAlign w:val="top"/>
            <w:textDirection w:val="lrTb"/>
            <w:noWrap w:val="false"/>
          </w:tcPr>
          <w:p>
            <w:pPr>
              <w:numPr>
                <w:ilvl w:val="0"/>
                <w:numId w:val="22"/>
              </w:numPr>
              <w:jc w:val="both"/>
              <w:spacing w:before="0" w:after="0" w:line="360" w:lineRule="auto"/>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戴手套取出垃圾袋，扎口后放至指定位置</w:t>
            </w:r>
            <w:r/>
          </w:p>
          <w:p>
            <w:pPr>
              <w:numPr>
                <w:ilvl w:val="0"/>
                <w:numId w:val="22"/>
              </w:numPr>
              <w:jc w:val="both"/>
              <w:spacing w:before="0" w:after="0" w:line="360" w:lineRule="auto"/>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用清洁、消毒剂刷洗</w:t>
            </w:r>
            <w:r/>
          </w:p>
          <w:p>
            <w:pPr>
              <w:numPr>
                <w:ilvl w:val="0"/>
                <w:numId w:val="22"/>
              </w:numPr>
              <w:jc w:val="both"/>
              <w:spacing w:before="0" w:after="0" w:line="360" w:lineRule="auto"/>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用干抹布擦干净</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30" w:type="dxa"/>
            <w:vAlign w:val="top"/>
            <w:textDirection w:val="lrTb"/>
            <w:noWrap w:val="false"/>
          </w:tcPr>
          <w:p>
            <w:pPr>
              <w:numPr>
                <w:ilvl w:val="0"/>
                <w:numId w:val="23"/>
              </w:numPr>
              <w:jc w:val="both"/>
              <w:spacing w:before="0" w:after="0" w:line="360" w:lineRule="auto"/>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每天一次</w:t>
            </w:r>
            <w:r/>
          </w:p>
          <w:p>
            <w:pPr>
              <w:numPr>
                <w:ilvl w:val="0"/>
                <w:numId w:val="23"/>
              </w:numPr>
              <w:jc w:val="both"/>
              <w:spacing w:before="0" w:after="0" w:line="360" w:lineRule="auto"/>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特殊区域两次</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80" w:type="dxa"/>
            <w:vAlign w:val="top"/>
            <w:textDirection w:val="lrTb"/>
            <w:noWrap w:val="false"/>
          </w:tcPr>
          <w:p>
            <w:pPr>
              <w:ind w:left="0" w:right="0" w:firstLine="21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1、专人打扫收集</w:t>
            </w:r>
            <w:r/>
          </w:p>
          <w:p>
            <w:pPr>
              <w:ind w:left="0" w:right="0" w:firstLine="21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2、处理时满足院感规定，周边墙壁不可有污迹、不可漫溢</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467"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1、手套</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2、抹布</w:t>
            </w:r>
            <w:r/>
          </w:p>
        </w:tc>
      </w:tr>
    </w:tbl>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③门诊、急诊、公共走廊、厅堂及楼道日常保洁</w:t>
      </w:r>
      <w:r/>
    </w:p>
    <w:tbl>
      <w:tblPr>
        <w:tblStyle w:val="73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18"/>
        <w:gridCol w:w="1927"/>
        <w:gridCol w:w="2164"/>
        <w:gridCol w:w="1150"/>
        <w:gridCol w:w="1260"/>
        <w:gridCol w:w="1446"/>
      </w:tblGrid>
      <w:tr>
        <w:trPr>
          <w:trHeight w:val="860"/>
        </w:trPr>
        <w:tc>
          <w:tcPr>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21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92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标准（质量要求）</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216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程序</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15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频次</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2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注意事项</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44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工具</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（材料）</w:t>
            </w:r>
            <w:r/>
          </w:p>
        </w:tc>
      </w:tr>
      <w:tr>
        <w:trPr>
          <w:trHeight w:val="2863"/>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218"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走廊</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927"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清洁光亮，无尘、斑迹、油迹、污迹、烟头（走廊的地面与墙角的直角夹角处保证清洁无污迹）</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6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1、用尘推往返推尘</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2、将灰尘推至拐角清理</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3、更换干净推头</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4、在不影响人员进出的情况下对斑迹、油迹局部处理</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5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1、尘</w:t>
            </w:r>
            <w:r>
              <w:rPr>
                <w:rFonts w:ascii="SimSun" w:hAnsi="SimSun" w:eastAsia="SimSun" w:cs="SimSun"/>
                <w:color w:val="000000"/>
                <w:sz w:val="18"/>
              </w:rPr>
              <w:t xml:space="preserve">推：每天上、下午各一次，随脏随打扫</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2、一层公共过道每日两次用洗地机清洗</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6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1、尘推不可靠近病人及家属</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2、不可跟在病人后面推尘，应绕道推尘</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446"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1、尘推</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2、抹布</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3、洗地机</w:t>
            </w:r>
            <w:r/>
          </w:p>
        </w:tc>
      </w:tr>
      <w:tr>
        <w:trPr>
          <w:trHeight w:val="1498"/>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218"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楼道、楼梯</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927"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干净，无灰尘、污迹</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6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用湿拖把拖净</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5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每天一次</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6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1、忽略靠近扶手一侧的楼梯面的清洁</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2、不可污染另一侧墙面</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446"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拖布</w:t>
            </w:r>
            <w:r/>
          </w:p>
        </w:tc>
      </w:tr>
      <w:tr>
        <w:trPr>
          <w:trHeight w:val="879"/>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218"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楼梯扶手、栏杆</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927"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无灰尘、斑迹</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6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用干净的抹布抹净</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5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每天一次</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6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446"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1、抹布</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2、清洁、消毒剂</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3、刮刀</w:t>
            </w:r>
            <w:r/>
          </w:p>
        </w:tc>
      </w:tr>
      <w:tr>
        <w:trPr>
          <w:trHeight w:val="880"/>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218"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楼梯防滑槽</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927"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无污迹</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6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1、用百洁布蘸清洁、消毒剂擦拭</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2、用抹布抹净</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5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每月一次</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6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不留卫生死角</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446"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1、抹布</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2、百洁布</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3、清洁、消毒剂</w:t>
            </w:r>
            <w:r/>
          </w:p>
        </w:tc>
      </w:tr>
      <w:tr>
        <w:trPr>
          <w:trHeight w:val="1285"/>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218"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防滑垫</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927"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无沙土、杂物、污物残留，干净、美观</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6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1、用高压水枪冲洗地垫，去除污物直至结束</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2、用拖把将地垫周围的水迹拖掉</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5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定期清理，随脏随清理</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6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检查清洗后的地垫，对有些镶嵌在地垫中的杂物挑除</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446"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1、高压水枪</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2、地刷</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3、清洁、消毒剂</w:t>
            </w:r>
            <w:r/>
          </w:p>
        </w:tc>
      </w:tr>
      <w:tr>
        <w:trPr>
          <w:trHeight w:val="610"/>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218"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门帘</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927"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无灰尘、污迹、缺损，清洁</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6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1、用抹布蘸清洁、消毒剂逐条抹净</w:t>
            </w:r>
            <w:r/>
          </w:p>
          <w:p>
            <w:pPr>
              <w:ind w:left="360" w:right="0" w:hanging="36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2、用干抹布抹净</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5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每周一次，随脏随擦</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60" w:type="dxa"/>
            <w:vAlign w:val="top"/>
            <w:textDirection w:val="lrTb"/>
            <w:noWrap w:val="false"/>
          </w:tcPr>
          <w:p>
            <w:pPr>
              <w:ind w:left="0" w:right="0" w:firstLine="21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避免在人员进出高峰期进行保洁</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446"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1、抹布</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2、清洁、消毒剂</w:t>
            </w:r>
            <w:r/>
          </w:p>
        </w:tc>
      </w:tr>
      <w:tr>
        <w:trPr>
          <w:trHeight w:val="610"/>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218"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候诊椅</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927"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无灰尘、污迹、杂物、水迹，干净明亮</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6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抹布蘸清洁、消毒剂逐个抹净</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用干抹布抹净</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5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每天一次</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60" w:type="dxa"/>
            <w:vAlign w:val="top"/>
            <w:textDirection w:val="lrTb"/>
            <w:noWrap w:val="false"/>
          </w:tcPr>
          <w:p>
            <w:pPr>
              <w:ind w:left="0" w:right="0" w:firstLine="21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等候椅下方的卫生不要忽略</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446"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抹布</w:t>
            </w:r>
            <w:r/>
          </w:p>
        </w:tc>
      </w:tr>
      <w:tr>
        <w:trPr>
          <w:trHeight w:val="610"/>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218"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垃圾桶</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927"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光亮、无污迹、无水迹，周边无垃圾</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6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1、将垃圾袋取出，口扎紧丢入工作车垃圾桶内</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2、用抹布擦拭垃圾桶内外</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3、擦干、擦净</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4、更换干净垃圾袋</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5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1、每天两次</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2、随满随倒</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6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垃圾袋平整地套在垃圾桶上，不能漫溢。</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446"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刷子、清洁、消毒剂、抹布、垃圾袋</w:t>
            </w:r>
            <w:r/>
          </w:p>
        </w:tc>
      </w:tr>
      <w:tr>
        <w:trPr>
          <w:trHeight w:val="610"/>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218"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标识牌</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927"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无灰尘、无损坏、无脱落</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6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1、用抹布抹去灰尘</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2、脱落处妥善处理</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5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每天一次</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6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446"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抹布</w:t>
            </w:r>
            <w:r/>
          </w:p>
        </w:tc>
      </w:tr>
      <w:tr>
        <w:trPr>
          <w:trHeight w:val="928"/>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218"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扶手</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927"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无灰尘、损坏、污迹</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6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1、用抹布抹去灰尘</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2、用清洁、消毒剂去除污迹</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5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每天一次</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6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446"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抹布、清洁、消毒剂</w:t>
            </w:r>
            <w:r/>
          </w:p>
        </w:tc>
      </w:tr>
      <w:tr>
        <w:trPr>
          <w:trHeight w:val="1380"/>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21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走廊两侧墙壁瓷砖</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927"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无灰尘、污迹、脱落</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64"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1、用沾有清洁、消毒剂的涂水器先由上至下擦拭，再用刮刀刮试干净</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2、用抹布擦净</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50"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1、每月一次</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2、随脏随擦</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60"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先用涂水器蘸清洁、消毒剂，再用刮刀刮试。</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446"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1、清洁、消毒剂</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2、涂水器、刮刀</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3、抹布（百洁布）</w:t>
            </w:r>
            <w:r/>
          </w:p>
        </w:tc>
      </w:tr>
      <w:tr>
        <w:trPr>
          <w:trHeight w:val="2169"/>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21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大厅玻璃面</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927"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无灰尘、污迹，洁净明亮</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64"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1、用沾有清洁、消毒剂的涂水器先由上至下擦拭，再用刮刀刮试干净</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2、用抹布擦净</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50"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1、每周一次</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2、随脏随擦</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60"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先用涂水器蘸清洁、消毒剂，再用刮刀刮试。</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446"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1、清洁、消毒剂</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2、涂水器、刮刀</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3、抹布（百洁布）</w:t>
            </w:r>
            <w:r/>
          </w:p>
        </w:tc>
      </w:tr>
    </w:tbl>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④公共医疗用房日常保洁：</w:t>
      </w:r>
      <w:r/>
    </w:p>
    <w:tbl>
      <w:tblPr>
        <w:tblStyle w:val="73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45"/>
        <w:gridCol w:w="1940"/>
        <w:gridCol w:w="2130"/>
        <w:gridCol w:w="1180"/>
        <w:gridCol w:w="1260"/>
        <w:gridCol w:w="1481"/>
      </w:tblGrid>
      <w:tr>
        <w:trPr>
          <w:trHeight w:val="815"/>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4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94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标准</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（质量要求）</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13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程序</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8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频次</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注意事项</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8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工具</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（材料）</w:t>
            </w:r>
            <w:r/>
          </w:p>
        </w:tc>
      </w:tr>
      <w:tr>
        <w:trPr>
          <w:trHeight w:val="1582"/>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45" w:type="dxa"/>
            <w:vAlign w:val="center"/>
            <w:textDirection w:val="lrTb"/>
            <w:noWrap w:val="false"/>
          </w:tcPr>
          <w:p>
            <w:pPr>
              <w:ind w:left="0" w:right="0" w:firstLine="0"/>
              <w:jc w:val="left"/>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门（面、框、把手）、防火通道图</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940"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无浮灰、手印、斑迹，光亮</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130"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1、用抹布擦净门面、框、把手</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80"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1、门把每天一次</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2、门面、框每月一次</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3、随脏随擦</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60"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防火通道图不可破损、脱落</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81"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1、抹布（百洁布）</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2、清洁、消毒剂</w:t>
            </w:r>
            <w:r/>
          </w:p>
        </w:tc>
      </w:tr>
      <w:tr>
        <w:trPr>
          <w:trHeight w:val="3175"/>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45"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窗台、框、轨道、玻璃</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940"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玻璃干净、明亮，无灰尘、污迹，窗框无破损，窗扣完好</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13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1、用涂水器蘸上清洁、消毒剂均匀涂于玻璃表面用刮水器刮除玻璃上污水</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2、刮水器刮在玻璃上运行的起止处应是边框到对面边框</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3、用力均匀，每刮一回用抹布将刮水器擦干，再行下一回</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4、刮洗结束后，要用干净抹布将边框处水迹擦去</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80"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1、窗台、轨道每天一次</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2、玻璃每月一次。</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60"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室内玻璃刮试</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81"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1、抹布</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2、清洁、消毒剂</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3、刮水器</w:t>
            </w:r>
            <w:r/>
          </w:p>
        </w:tc>
      </w:tr>
      <w:tr>
        <w:trPr>
          <w:trHeight w:val="955"/>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4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窗帘、隔帘</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94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定期清洗更换窗帘、隔帘</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13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窗帘、隔帘每季度送洗一次</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8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窗帘、隔离帘随脏随时送洗</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8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543"/>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45"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地面</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940"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无灰尘、污迹、水迹，清洁、干净、无斑迹</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130" w:type="dxa"/>
            <w:vAlign w:val="center"/>
            <w:textDirection w:val="lrTb"/>
            <w:noWrap w:val="false"/>
          </w:tcPr>
          <w:p>
            <w:pPr>
              <w:numPr>
                <w:ilvl w:val="0"/>
                <w:numId w:val="24"/>
              </w:numPr>
              <w:jc w:val="both"/>
              <w:spacing w:before="0" w:after="0" w:line="360" w:lineRule="auto"/>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用湿拖把拖净</w:t>
            </w:r>
            <w:r/>
          </w:p>
          <w:p>
            <w:pPr>
              <w:numPr>
                <w:ilvl w:val="0"/>
                <w:numId w:val="24"/>
              </w:numPr>
              <w:jc w:val="both"/>
              <w:spacing w:before="0" w:after="0" w:line="360" w:lineRule="auto"/>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用清洁、消毒剂清除污迹</w:t>
            </w:r>
            <w:r/>
          </w:p>
          <w:p>
            <w:pPr>
              <w:numPr>
                <w:ilvl w:val="0"/>
                <w:numId w:val="24"/>
              </w:numPr>
              <w:jc w:val="both"/>
              <w:spacing w:before="0" w:after="0" w:line="360" w:lineRule="auto"/>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对黏附物如口香糖等污物，用刮刀去除</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8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1、每天两次</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2、随脏随拖</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60"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桌脚下的地面卫生不可忽略</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81"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1、拖把</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2、清洁、消毒剂</w:t>
            </w:r>
            <w:r/>
          </w:p>
        </w:tc>
      </w:tr>
      <w:tr>
        <w:trPr>
          <w:trHeight w:val="955"/>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45"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墙壁</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940"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无灰尘、水迹、污迹，干净、明亮、无脱落</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130"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用干抹布抹浮灰</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80"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每月一次</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60"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顶角、蜘蛛网不可忽略</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81"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抹布</w:t>
            </w:r>
            <w:r/>
          </w:p>
        </w:tc>
      </w:tr>
      <w:tr>
        <w:trPr>
          <w:trHeight w:val="1810"/>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45"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壁橱、文件柜</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940"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无灰尘、污迹、蟑螂，干净（发现蟑螂及时报相关部门消杀）</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130" w:type="dxa"/>
            <w:vAlign w:val="center"/>
            <w:textDirection w:val="lrTb"/>
            <w:noWrap w:val="false"/>
          </w:tcPr>
          <w:p>
            <w:pPr>
              <w:numPr>
                <w:ilvl w:val="0"/>
                <w:numId w:val="25"/>
              </w:numPr>
              <w:jc w:val="both"/>
              <w:spacing w:before="0" w:after="0" w:line="360" w:lineRule="auto"/>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用抹布逐层擦拭</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2、对污迹处用清洁、消毒剂擦拭</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80"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每周一次，随脏随擦</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6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家具不能擦花，清除残留在家具面上的清洁、消毒剂泡沫，除净并擦均匀</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81"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1、抹布</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2、清洁、消毒剂</w:t>
            </w:r>
            <w:r/>
          </w:p>
        </w:tc>
      </w:tr>
      <w:tr>
        <w:trPr>
          <w:trHeight w:val="1510"/>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45"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桌、椅</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940"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无灰尘、污迹、水迹、变形、破损，洁净、稳固、完好</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130" w:type="dxa"/>
            <w:vAlign w:val="center"/>
            <w:textDirection w:val="lrTb"/>
            <w:noWrap w:val="false"/>
          </w:tcPr>
          <w:p>
            <w:pPr>
              <w:ind w:left="0" w:firstLine="0"/>
              <w:jc w:val="both"/>
              <w:spacing w:before="0" w:after="0" w:line="360" w:lineRule="auto"/>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1.用抹布抹净</w:t>
            </w:r>
            <w:r/>
          </w:p>
          <w:p>
            <w:pPr>
              <w:ind w:left="0" w:firstLine="0"/>
              <w:jc w:val="both"/>
              <w:spacing w:before="0" w:after="0" w:line="360" w:lineRule="auto"/>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2.用清洁、消毒剂去除污迹</w:t>
            </w:r>
            <w:r/>
          </w:p>
          <w:p>
            <w:pPr>
              <w:ind w:left="0" w:firstLine="0"/>
              <w:jc w:val="both"/>
              <w:spacing w:before="0" w:after="0" w:line="360" w:lineRule="auto"/>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3.用干抹布抹净</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80"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每天一次</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60"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如破损及时报修</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81"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1、抹布</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2、清洁、消毒剂</w:t>
            </w:r>
            <w:r/>
          </w:p>
        </w:tc>
      </w:tr>
      <w:tr>
        <w:trPr>
          <w:trHeight w:val="1228"/>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45"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洗手池、龙头</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940"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无水迹、黄迹，洁净、光亮、畅通</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130"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1、用蘸有清洁、消毒剂的抹布擦拭脸盆、台面、龙头</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2、用抹布擦干净</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80"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每天一次，随脏随擦</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60"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不可遗漏台面下的弯头。</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81"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1、清洁、消毒剂</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2、抹布（百洁布）</w:t>
            </w:r>
            <w:r/>
          </w:p>
        </w:tc>
      </w:tr>
      <w:tr>
        <w:trPr>
          <w:trHeight w:val="610"/>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45"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标识牌</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940"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清晰，无灰尘</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130" w:type="dxa"/>
            <w:vAlign w:val="center"/>
            <w:textDirection w:val="lrTb"/>
            <w:noWrap w:val="false"/>
          </w:tcPr>
          <w:p>
            <w:pPr>
              <w:ind w:left="0" w:firstLine="0"/>
              <w:jc w:val="both"/>
              <w:spacing w:before="0" w:after="0" w:line="360" w:lineRule="auto"/>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1.用抹布抹去灰尘</w:t>
            </w:r>
            <w:r/>
          </w:p>
          <w:p>
            <w:pPr>
              <w:ind w:left="0" w:firstLine="0"/>
              <w:jc w:val="both"/>
              <w:spacing w:before="0" w:after="0" w:line="360" w:lineRule="auto"/>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2.脱落处妥善处理</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80"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每天一次</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6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如破损及时报修</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81"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抹布</w:t>
            </w:r>
            <w:r/>
          </w:p>
        </w:tc>
      </w:tr>
      <w:tr>
        <w:trPr>
          <w:trHeight w:val="709"/>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45"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垃圾桶</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940"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光亮、无污迹、无水迹，周边无垃圾</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130"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1、将垃圾袋取出，口扎紧丢入工作车垃圾桶内</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2、用抹布擦拭垃圾桶内外</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3、擦干、擦净</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4、更换干净垃圾袋</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8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1、每天上、下午各一次</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2、随满随倒</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60" w:type="dxa"/>
            <w:vAlign w:val="center"/>
            <w:textDirection w:val="lrTb"/>
            <w:noWrap w:val="false"/>
          </w:tcPr>
          <w:p>
            <w:pPr>
              <w:ind w:left="0" w:right="0" w:firstLine="21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垃圾袋平整地套在垃圾桶上，不能漫溢。</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81"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1、清洁、消毒剂</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2、抹布</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3、手套</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4、垃圾袋</w:t>
            </w:r>
            <w:r/>
          </w:p>
        </w:tc>
      </w:tr>
      <w:tr>
        <w:trPr>
          <w:trHeight w:val="1510"/>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45"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护士站吧台</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940"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无灰尘、污迹、水迹、变形、破损，洁净、稳固、完好</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130" w:type="dxa"/>
            <w:vAlign w:val="center"/>
            <w:textDirection w:val="lrTb"/>
            <w:noWrap w:val="false"/>
          </w:tcPr>
          <w:p>
            <w:pPr>
              <w:ind w:left="0" w:firstLine="0"/>
              <w:jc w:val="both"/>
              <w:spacing w:before="0" w:after="0" w:line="360" w:lineRule="auto"/>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1.用抹布抹净</w:t>
            </w:r>
            <w:r/>
          </w:p>
          <w:p>
            <w:pPr>
              <w:ind w:left="0" w:firstLine="0"/>
              <w:jc w:val="both"/>
              <w:spacing w:before="0" w:after="0" w:line="360" w:lineRule="auto"/>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2.用清洁、消毒剂去除污迹</w:t>
            </w:r>
            <w:r/>
          </w:p>
          <w:p>
            <w:pPr>
              <w:ind w:left="0" w:firstLine="0"/>
              <w:jc w:val="both"/>
              <w:spacing w:before="0" w:after="0" w:line="360" w:lineRule="auto"/>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3.用干抹布抹净</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80"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每天一次</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60"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如破损及时报修</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81"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1、抹布</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2、清洁、消毒剂</w:t>
            </w:r>
            <w:r/>
          </w:p>
        </w:tc>
      </w:tr>
      <w:tr>
        <w:trPr>
          <w:trHeight w:val="610"/>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45"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体重秤</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940"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无灰尘、污迹</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130"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用干净抹布擦拭至洁净、明亮</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80"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每天一次</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60"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体重秤架底部地面卫生</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81"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抹布（百洁布）</w:t>
            </w:r>
            <w:r/>
          </w:p>
        </w:tc>
      </w:tr>
      <w:tr>
        <w:trPr>
          <w:trHeight w:val="610"/>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45"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电话机</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940"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清洁，无污迹、异味</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130"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用抹布擦拭污迹</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80"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每天2 次</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60"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抹布控干水分</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81"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抹布</w:t>
            </w:r>
            <w:r/>
          </w:p>
        </w:tc>
      </w:tr>
      <w:tr>
        <w:trPr>
          <w:trHeight w:val="928"/>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45" w:type="dxa"/>
            <w:vAlign w:val="bottom"/>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空调出风口</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940"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无灰尘</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130"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用干抹布抹净</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80"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每月一次</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60"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不可站在病人用椅上</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81"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1、梯子</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2、抹布</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3、伸缩杆</w:t>
            </w:r>
            <w:r/>
          </w:p>
        </w:tc>
      </w:tr>
    </w:tbl>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⑤手术室日常保洁</w:t>
      </w:r>
      <w:r/>
    </w:p>
    <w:tbl>
      <w:tblPr>
        <w:tblStyle w:val="73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14"/>
        <w:gridCol w:w="1978"/>
        <w:gridCol w:w="2117"/>
        <w:gridCol w:w="1131"/>
        <w:gridCol w:w="1322"/>
        <w:gridCol w:w="1469"/>
      </w:tblGrid>
      <w:tr>
        <w:trPr>
          <w:trHeight w:val="911"/>
        </w:trPr>
        <w:tc>
          <w:tcPr>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21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97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标准</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（质量要求）</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211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程序</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13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频次</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32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注意事项</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46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工具（材料）</w:t>
            </w:r>
            <w:r/>
          </w:p>
        </w:tc>
      </w:tr>
      <w:tr>
        <w:trPr>
          <w:trHeight w:val="760"/>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214"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电控门</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978"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无污迹、灰尘、血迹</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17"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用干净抹布擦拭至洁净</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31"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每天一次</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322"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不能用清洁、消毒剂擦拭</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469"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1、抹布</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2、百洁布</w:t>
            </w:r>
            <w:r/>
          </w:p>
        </w:tc>
      </w:tr>
      <w:tr>
        <w:trPr>
          <w:trHeight w:val="1153"/>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214"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地面</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978"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无污迹、血迹、水迹</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17"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用浸有消毒液的湿拖把拖地</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31"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1、每台手术结束后打扫一次</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322"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拖把要控干水分</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469"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拖把</w:t>
            </w:r>
            <w:r/>
          </w:p>
        </w:tc>
      </w:tr>
      <w:tr>
        <w:trPr>
          <w:trHeight w:val="1105"/>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214"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踢脚线</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978"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无污物、斑迹，干净、光亮</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17"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1、用抹布擦拭踢脚线沟缝内的污迹</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2、用抹布抹净踢脚线表面</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31"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每天一次</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322"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469"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抹布</w:t>
            </w:r>
            <w:r/>
          </w:p>
        </w:tc>
      </w:tr>
      <w:tr>
        <w:trPr>
          <w:trHeight w:val="425"/>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214"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墙面</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978"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无灰尘、污迹、血迹</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17" w:type="dxa"/>
            <w:vAlign w:val="top"/>
            <w:textDirection w:val="lrTb"/>
            <w:noWrap w:val="false"/>
          </w:tcPr>
          <w:p>
            <w:pPr>
              <w:ind w:lef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1.用干抹布抹浮灰</w:t>
            </w:r>
            <w:r/>
          </w:p>
          <w:p>
            <w:pPr>
              <w:ind w:lef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2.用抹布蘸清洁、消毒剂去除污迹</w:t>
            </w:r>
            <w:r/>
          </w:p>
          <w:p>
            <w:pPr>
              <w:ind w:lef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3.用干净抹布抹净</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31"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每周一次</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322"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不可损坏墙面，清洁、消毒剂不可脱色</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469" w:type="dxa"/>
            <w:vAlign w:val="center"/>
            <w:textDirection w:val="lrTb"/>
            <w:noWrap w:val="false"/>
          </w:tcPr>
          <w:p>
            <w:pPr>
              <w:ind w:left="0" w:firstLine="0"/>
              <w:jc w:val="both"/>
              <w:spacing w:before="0" w:after="0" w:line="360" w:lineRule="auto"/>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抹布</w:t>
            </w:r>
            <w:r/>
          </w:p>
          <w:p>
            <w:pPr>
              <w:ind w:left="0" w:firstLine="0"/>
              <w:jc w:val="both"/>
              <w:spacing w:before="0" w:after="0" w:line="360" w:lineRule="auto"/>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清洁、消毒剂</w:t>
            </w:r>
            <w:r/>
          </w:p>
        </w:tc>
      </w:tr>
      <w:tr>
        <w:trPr>
          <w:trHeight w:val="610"/>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214"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天花板</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978"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无灰尘、吊灰</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17"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用干净抹布擦净</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31"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每周一次</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322"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469"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抹布</w:t>
            </w:r>
            <w:r/>
          </w:p>
        </w:tc>
      </w:tr>
      <w:tr>
        <w:trPr>
          <w:trHeight w:val="1150"/>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214"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电源开关</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978"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无灰尘、污迹</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17" w:type="dxa"/>
            <w:vAlign w:val="top"/>
            <w:textDirection w:val="lrTb"/>
            <w:noWrap w:val="false"/>
          </w:tcPr>
          <w:p>
            <w:pPr>
              <w:ind w:lef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1.抹布抹浮灰</w:t>
            </w:r>
            <w:r/>
          </w:p>
          <w:p>
            <w:pPr>
              <w:ind w:lef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2.用抹布蘸清洁、消毒剂去除污迹</w:t>
            </w:r>
            <w:r/>
          </w:p>
          <w:p>
            <w:pPr>
              <w:ind w:lef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3.用干净抹布抹净</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31"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每天一次</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322"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469" w:type="dxa"/>
            <w:vAlign w:val="center"/>
            <w:textDirection w:val="lrTb"/>
            <w:noWrap w:val="false"/>
          </w:tcPr>
          <w:p>
            <w:pPr>
              <w:ind w:left="0" w:firstLine="0"/>
              <w:jc w:val="both"/>
              <w:spacing w:before="0" w:after="0" w:line="360" w:lineRule="auto"/>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抹布</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2、清洁、消毒剂</w:t>
            </w:r>
            <w:r/>
          </w:p>
        </w:tc>
      </w:tr>
      <w:tr>
        <w:trPr>
          <w:trHeight w:val="1075"/>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214"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脚控洗手池</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978"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无污迹、血迹</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17" w:type="dxa"/>
            <w:vAlign w:val="top"/>
            <w:textDirection w:val="lrTb"/>
            <w:noWrap w:val="false"/>
          </w:tcPr>
          <w:p>
            <w:pPr>
              <w:ind w:left="0" w:right="0" w:firstLine="21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用蘸有消毒剂的百洁布擦洗池内外侧，用干净抹布擦净</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31"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每天一次</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322"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勿忽略洗手池底部及地面的卫生</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469"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1、抹布</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2、百洁布</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3、清洁、消毒剂</w:t>
            </w:r>
            <w:r/>
          </w:p>
        </w:tc>
      </w:tr>
      <w:tr>
        <w:trPr>
          <w:trHeight w:val="1315"/>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214"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平推车</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978"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无灰尘、污迹，表面无破损</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17"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1、用拧干水分的干净抹布擦拭灰尘污迹至光亮</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2、用毛刷剔除车轮上缠绕物</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31"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每天一次</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每周彻底</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清洁一次</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322"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车辆异常及时报修</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469" w:type="dxa"/>
            <w:vAlign w:val="top"/>
            <w:textDirection w:val="lrTb"/>
            <w:noWrap w:val="false"/>
          </w:tcPr>
          <w:p>
            <w:pPr>
              <w:ind w:left="0" w:firstLine="0"/>
              <w:jc w:val="both"/>
              <w:spacing w:before="0" w:after="0" w:line="360" w:lineRule="auto"/>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抹布（百洁布）</w:t>
            </w:r>
            <w:r/>
          </w:p>
          <w:p>
            <w:pPr>
              <w:ind w:left="0" w:firstLine="0"/>
              <w:jc w:val="both"/>
              <w:spacing w:before="0" w:after="0" w:line="360" w:lineRule="auto"/>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毛刷</w:t>
            </w:r>
            <w:r/>
          </w:p>
          <w:p>
            <w:pPr>
              <w:ind w:left="0" w:firstLine="0"/>
              <w:jc w:val="both"/>
              <w:spacing w:before="0" w:after="0" w:line="360" w:lineRule="auto"/>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清洁、消毒剂</w:t>
            </w:r>
            <w:r/>
          </w:p>
        </w:tc>
      </w:tr>
      <w:tr>
        <w:trPr>
          <w:trHeight w:val="1237"/>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214"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窗户内玻璃</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978"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无灰尘、污迹，干净明亮</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17"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用干净抹布擦拭至洁净</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31"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每周一次</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322"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469"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1、抹布</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2、清洁、消毒剂</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3、涂水器、刮刀</w:t>
            </w:r>
            <w:r/>
          </w:p>
        </w:tc>
      </w:tr>
      <w:tr>
        <w:trPr>
          <w:trHeight w:val="610"/>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214"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鞋架</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978"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无灰尘、污迹</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17"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用干净抹布逐层擦拭干净</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31"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每天一次</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322"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不可忽略鞋架底部地面卫生</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469"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1、抹布</w:t>
            </w:r>
            <w:r/>
          </w:p>
        </w:tc>
      </w:tr>
      <w:tr>
        <w:trPr>
          <w:trHeight w:val="910"/>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214"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拖鞋</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978"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无灰尘、污迹、水迹</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17"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1、用清洁、消毒剂刷洗</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2、用清水过净</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31"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每天一次</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322"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洗净晾干</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469" w:type="dxa"/>
            <w:vAlign w:val="top"/>
            <w:textDirection w:val="lrTb"/>
            <w:noWrap w:val="false"/>
          </w:tcPr>
          <w:p>
            <w:pPr>
              <w:ind w:left="0" w:firstLine="0"/>
              <w:jc w:val="both"/>
              <w:spacing w:before="0" w:after="0" w:line="360" w:lineRule="auto"/>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刷子</w:t>
            </w:r>
            <w:r/>
          </w:p>
          <w:p>
            <w:pPr>
              <w:ind w:left="0" w:firstLine="0"/>
              <w:jc w:val="both"/>
              <w:spacing w:before="0" w:after="0" w:line="360" w:lineRule="auto"/>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清洁、消毒剂</w:t>
            </w:r>
            <w:r/>
          </w:p>
        </w:tc>
      </w:tr>
      <w:tr>
        <w:trPr>
          <w:trHeight w:val="610"/>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214"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护士站吧台</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978"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无灰尘、污迹</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17"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用干净抹布擦拭至洁净</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31"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每天一次</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322"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吧台底部的鞋印不可忽略</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469"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抹布</w:t>
            </w:r>
            <w:r/>
          </w:p>
        </w:tc>
      </w:tr>
      <w:tr>
        <w:trPr>
          <w:trHeight w:val="1421"/>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214"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污物间及污物传递通道</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978"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无污迹、血迹</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17"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用蘸有清洁、消毒剂的抹布擦拭</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31"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1、每天二次</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2、随脏随抹</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322"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污水、血水不可污染周边及走道，外置时满足院感相关规定。</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469"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抹布</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拖把</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清洁、消毒剂</w:t>
            </w:r>
            <w:r/>
          </w:p>
        </w:tc>
      </w:tr>
      <w:tr>
        <w:trPr>
          <w:trHeight w:val="1298"/>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214"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办公家具</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978"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无灰尘、污迹、水迹、变形、破损，</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洁净、稳固、完好</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17"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1、用抹布抹净</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2、用清洁、消毒剂去除污迹</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3、用干抹布抹净</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31"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每天一次</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322"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如破损及时报修</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469"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1、抹布</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2、清洁、消毒剂</w:t>
            </w:r>
            <w:r/>
          </w:p>
        </w:tc>
      </w:tr>
      <w:tr>
        <w:trPr>
          <w:trHeight w:val="805"/>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214"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无影灯</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978"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无灰尘、污迹，完好、洁净</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17" w:type="dxa"/>
            <w:vAlign w:val="top"/>
            <w:textDirection w:val="lrTb"/>
            <w:noWrap w:val="false"/>
          </w:tcPr>
          <w:p>
            <w:pPr>
              <w:ind w:left="0" w:right="0" w:firstLine="21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用拧干水分的干净抹布擦拭水迹</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31"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每天一次</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322"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损坏应及时报修</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469"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抹布（百洁布）</w:t>
            </w:r>
            <w:r/>
          </w:p>
        </w:tc>
      </w:tr>
      <w:tr>
        <w:trPr>
          <w:trHeight w:val="2102"/>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214"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污物桶</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978" w:type="dxa"/>
            <w:vAlign w:val="center"/>
            <w:textDirection w:val="lrTb"/>
            <w:noWrap w:val="false"/>
          </w:tcPr>
          <w:p>
            <w:pPr>
              <w:ind w:left="0" w:right="0" w:firstLine="21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外表无污迹、洁净光亮，无异味，废弃物勿外露</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17" w:type="dxa"/>
            <w:vAlign w:val="top"/>
            <w:textDirection w:val="lrTb"/>
            <w:noWrap w:val="false"/>
          </w:tcPr>
          <w:p>
            <w:pPr>
              <w:numPr>
                <w:ilvl w:val="0"/>
                <w:numId w:val="19"/>
              </w:numPr>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戴手套取出垃圾袋，口扎紧放入保洁工作车内</w:t>
            </w:r>
            <w:r/>
          </w:p>
          <w:p>
            <w:pPr>
              <w:numPr>
                <w:ilvl w:val="0"/>
                <w:numId w:val="19"/>
              </w:numPr>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用清洁、消毒剂刷洗</w:t>
            </w:r>
            <w:r/>
          </w:p>
          <w:p>
            <w:pPr>
              <w:numPr>
                <w:ilvl w:val="0"/>
                <w:numId w:val="19"/>
              </w:numPr>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用干抹布擦干净</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31"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1、每天一次</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2、特殊区域二次</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3、随脏随擦</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322"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处置时满足院感规定，周边墙壁不可有污迹、不可漫溢</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469" w:type="dxa"/>
            <w:vAlign w:val="center"/>
            <w:textDirection w:val="lrTb"/>
            <w:noWrap w:val="false"/>
          </w:tcPr>
          <w:p>
            <w:pPr>
              <w:numPr>
                <w:ilvl w:val="0"/>
                <w:numId w:val="19"/>
              </w:numPr>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手套</w:t>
            </w:r>
            <w:r/>
          </w:p>
          <w:p>
            <w:pPr>
              <w:numPr>
                <w:ilvl w:val="0"/>
                <w:numId w:val="19"/>
              </w:numPr>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抹布</w:t>
            </w:r>
            <w:r/>
          </w:p>
          <w:p>
            <w:pPr>
              <w:numPr>
                <w:ilvl w:val="0"/>
                <w:numId w:val="19"/>
              </w:numPr>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清洁、消毒剂</w:t>
            </w:r>
            <w:r/>
          </w:p>
        </w:tc>
      </w:tr>
      <w:tr>
        <w:trPr>
          <w:trHeight w:val="927"/>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214"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男、女厕所</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978"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无异味、无垢</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17"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洁厕灵洗刷</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31"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每天二次，随脏随清洁</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322"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及时报修</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469"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86"/>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214"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男、女更衣室</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978"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地面无杂物、干净明亮、无浮灰</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17"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31"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每天一次，随脏随清洁</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322"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及时报修</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469"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85"/>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214"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值班室</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978"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地面无杂物、干净明亮、无浮灰、床铺整洁</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17"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31"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每天一次，随脏随清洁</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322"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及时报修</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469"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210"/>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214"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餐厅</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978"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餐桌物表无灰层，地面干净明亮，无浮灰</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17"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用干净抹布擦拭桌面</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用蘸有消毒液的拖把湿拖地面</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31"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每天三次，随脏随清洁</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322"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不要忽略卫生死角</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469"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1、抹布</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2、消毒液</w:t>
            </w:r>
            <w:r/>
          </w:p>
        </w:tc>
      </w:tr>
    </w:tbl>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⑥电梯轿厢保洁项目要求</w:t>
      </w:r>
      <w:r/>
    </w:p>
    <w:tbl>
      <w:tblPr>
        <w:tblStyle w:val="73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02"/>
        <w:gridCol w:w="1789"/>
        <w:gridCol w:w="2757"/>
        <w:gridCol w:w="1157"/>
        <w:gridCol w:w="1257"/>
        <w:gridCol w:w="1292"/>
      </w:tblGrid>
      <w:tr>
        <w:trPr>
          <w:trHeight w:val="830"/>
        </w:trPr>
        <w:tc>
          <w:tcPr>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10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78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标准</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（质量要求）</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275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程序</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15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频次</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25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注意事项</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29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工具</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（材料）</w:t>
            </w:r>
            <w:r/>
          </w:p>
        </w:tc>
      </w:tr>
      <w:tr>
        <w:trPr>
          <w:trHeight w:val="2754"/>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102"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内板壁（金属面板）</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789"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无灰尘、斑迹、手印，干净、光亮</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757" w:type="dxa"/>
            <w:vAlign w:val="center"/>
            <w:textDirection w:val="lrTb"/>
            <w:noWrap w:val="false"/>
          </w:tcPr>
          <w:p>
            <w:pPr>
              <w:numPr>
                <w:ilvl w:val="0"/>
                <w:numId w:val="19"/>
              </w:numPr>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用湿抹布将板壁上的浮灰彻底擦净</w:t>
            </w:r>
            <w:r/>
          </w:p>
          <w:p>
            <w:pPr>
              <w:numPr>
                <w:ilvl w:val="0"/>
                <w:numId w:val="19"/>
              </w:numPr>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用百洁布蘸上正确稀释后的多功能清洁、消毒剂擦拭斑迹，再用抹布擦净</w:t>
            </w:r>
            <w:r/>
          </w:p>
          <w:p>
            <w:pPr>
              <w:numPr>
                <w:ilvl w:val="0"/>
                <w:numId w:val="19"/>
              </w:numPr>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均匀地喷上不锈钢光亮剂，用抹布擦拭直到光亮</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57"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1、每天二次</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2、不锈钢保养每周一次</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57"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不要忽略卫生死角</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92"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1、抹布</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2、多功能清洁、消毒剂</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3、不锈钢光亮剂</w:t>
            </w:r>
            <w:r/>
          </w:p>
        </w:tc>
      </w:tr>
      <w:tr>
        <w:trPr>
          <w:trHeight w:val="1660"/>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102"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地面</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789"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无灰尘、斑迹、水迹、污物，干净</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757" w:type="dxa"/>
            <w:vAlign w:val="center"/>
            <w:textDirection w:val="lrTb"/>
            <w:noWrap w:val="false"/>
          </w:tcPr>
          <w:p>
            <w:pPr>
              <w:numPr>
                <w:ilvl w:val="0"/>
                <w:numId w:val="19"/>
              </w:numPr>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地面湿拖</w:t>
            </w:r>
            <w:r/>
          </w:p>
          <w:p>
            <w:pPr>
              <w:numPr>
                <w:ilvl w:val="0"/>
                <w:numId w:val="19"/>
              </w:numPr>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用百洁布蘸清洁、消毒剂擦拭斑迹</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57"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每天二次，随脏随拖</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57"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避开高峰时段清洁</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92"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1、拖把</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2、抹布</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3、百洁布</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4、清洁、消毒剂</w:t>
            </w:r>
            <w:r/>
          </w:p>
        </w:tc>
      </w:tr>
      <w:tr>
        <w:trPr>
          <w:trHeight w:val="2027"/>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102"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指示按钮</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789"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无灰尘、污迹，清晰无破损（破损及时报修）</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757" w:type="dxa"/>
            <w:vAlign w:val="center"/>
            <w:textDirection w:val="lrTb"/>
            <w:noWrap w:val="false"/>
          </w:tcPr>
          <w:p>
            <w:pPr>
              <w:numPr>
                <w:ilvl w:val="0"/>
                <w:numId w:val="19"/>
              </w:numPr>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用抹布抹去浮灰</w:t>
            </w:r>
            <w:r/>
          </w:p>
          <w:p>
            <w:pPr>
              <w:numPr>
                <w:ilvl w:val="0"/>
                <w:numId w:val="19"/>
              </w:numPr>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用抹布蘸清洁、消毒剂去除污迹</w:t>
            </w:r>
            <w:r/>
          </w:p>
          <w:p>
            <w:pPr>
              <w:numPr>
                <w:ilvl w:val="0"/>
                <w:numId w:val="19"/>
              </w:numPr>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用干抹布拭净</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57"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每天二次</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57"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1、擦拭按钮时应在停机状态</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2、按钮内不可进水</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92"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1、抹布</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2、清洁、消毒剂</w:t>
            </w:r>
            <w:r/>
          </w:p>
        </w:tc>
      </w:tr>
      <w:tr>
        <w:trPr>
          <w:trHeight w:val="1937"/>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102"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门</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789"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无灰尘、斑迹，干净明亮</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757"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1、用抹布将电梯门的浮灰从上而下擦拭干净</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2、均匀喷上不锈钢光亮剂，用抹布擦拭直至光亮</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57"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每天二次</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5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不要忽略卫生死角</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92"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1、抹布</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2、多功能清洁、消毒剂</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3、不锈钢光亮剂</w:t>
            </w:r>
            <w:r/>
          </w:p>
        </w:tc>
      </w:tr>
      <w:tr>
        <w:trPr>
          <w:trHeight w:val="425"/>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102"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扶手</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789"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无灰尘、斑迹，干净明亮</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757"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1、用抹布将电梯门的浮灰从上而下擦拭干净</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2、均匀喷上不锈钢光亮剂，用抹布擦拭直至光亮</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57"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每天二次</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5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不要忽略卫生死角</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92"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1、抹布</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2、多功能清洁、消毒剂</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3、不锈钢光亮剂</w:t>
            </w:r>
            <w:r/>
          </w:p>
        </w:tc>
      </w:tr>
      <w:tr>
        <w:trPr>
          <w:trHeight w:val="997"/>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102"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换气扇及罩</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789"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无灰尘，干净明亮</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757"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用干抹布擦拭至洁净</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57"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每周二次</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57"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9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抹布</w:t>
            </w:r>
            <w:r/>
          </w:p>
        </w:tc>
      </w:tr>
      <w:tr>
        <w:trPr>
          <w:trHeight w:val="1310"/>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102"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扶梯</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789"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清洁、无污迹</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757"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1、用清洁、消毒剂擦拭扶手、</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2、用毛刷清理踏步平面，无纸片、杂物</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57"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每周二次</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57"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擦拭保洁时应在停机状态</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92"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1、抹布</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2、清洁、消毒剂</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3、毛刷</w:t>
            </w:r>
            <w:r/>
          </w:p>
        </w:tc>
      </w:tr>
      <w:tr>
        <w:trPr>
          <w:trHeight w:val="1506"/>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102"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文明服务</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789"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文明上岗服务</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757"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着装规范、微笑服务，主动服务，</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57"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57"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熟悉医院所有病区的引导讲解</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92"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⑦医院各类材质的地面日常保洁项目要求</w:t>
      </w:r>
      <w:r/>
    </w:p>
    <w:tbl>
      <w:tblPr>
        <w:tblStyle w:val="73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969"/>
        <w:gridCol w:w="1948"/>
        <w:gridCol w:w="2152"/>
        <w:gridCol w:w="709"/>
        <w:gridCol w:w="1276"/>
        <w:gridCol w:w="1134"/>
        <w:gridCol w:w="1168"/>
      </w:tblGrid>
      <w:tr>
        <w:trPr>
          <w:trHeight w:val="6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both"/>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szCs w:val="18"/>
              </w:rPr>
              <w:t xml:space="preserve">项目</w:t>
            </w:r>
            <w:r>
              <w:rPr>
                <w:sz w:val="18"/>
                <w:szCs w:val="18"/>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48"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szCs w:val="18"/>
              </w:rPr>
              <w:t xml:space="preserve">标准（质量要求）</w:t>
            </w:r>
            <w:r>
              <w:rPr>
                <w:sz w:val="18"/>
                <w:szCs w:val="18"/>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52"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szCs w:val="18"/>
              </w:rPr>
              <w:t xml:space="preserve">程序</w:t>
            </w:r>
            <w:r>
              <w:rPr>
                <w:sz w:val="18"/>
                <w:szCs w:val="18"/>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szCs w:val="18"/>
              </w:rPr>
              <w:t xml:space="preserve">频次</w:t>
            </w:r>
            <w:r>
              <w:rPr>
                <w:sz w:val="18"/>
                <w:szCs w:val="18"/>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szCs w:val="18"/>
              </w:rPr>
              <w:t xml:space="preserve">保养要求</w:t>
            </w:r>
            <w:r>
              <w:rPr>
                <w:sz w:val="18"/>
                <w:szCs w:val="18"/>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szCs w:val="18"/>
              </w:rPr>
              <w:t xml:space="preserve">注意事项</w:t>
            </w:r>
            <w:r>
              <w:rPr>
                <w:sz w:val="18"/>
                <w:szCs w:val="18"/>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8"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szCs w:val="18"/>
              </w:rPr>
              <w:t xml:space="preserve">工具（材料）</w:t>
            </w:r>
            <w:r>
              <w:rPr>
                <w:sz w:val="18"/>
                <w:szCs w:val="18"/>
              </w:rPr>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both"/>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8"/>
              </w:rPr>
              <w:t xml:space="preserve">大理石地面</w:t>
            </w:r>
            <w:r>
              <w:rPr>
                <w:sz w:val="18"/>
                <w:szCs w:val="18"/>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8" w:type="dxa"/>
            <w:vAlign w:val="center"/>
            <w:textDirection w:val="lrTb"/>
            <w:noWrap w:val="false"/>
          </w:tcPr>
          <w:p>
            <w:pPr>
              <w:ind w:left="0" w:right="0" w:firstLine="0"/>
              <w:jc w:val="both"/>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8"/>
              </w:rPr>
              <w:t xml:space="preserve">地面无杂物、沙尘、脚印、斑迹、水迹，蜡面光亮，无划痕</w:t>
            </w:r>
            <w:r>
              <w:rPr>
                <w:sz w:val="18"/>
                <w:szCs w:val="18"/>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2" w:type="dxa"/>
            <w:vAlign w:val="center"/>
            <w:textDirection w:val="lrTb"/>
            <w:noWrap w:val="false"/>
          </w:tcPr>
          <w:p>
            <w:pPr>
              <w:ind w:left="0" w:right="0" w:firstLine="0"/>
              <w:jc w:val="both"/>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8"/>
              </w:rPr>
              <w:t xml:space="preserve">用清洁的尘推按“U”字东西往返推尘，定期用洗地机对污迹进行抽洗</w:t>
            </w:r>
            <w:r>
              <w:rPr>
                <w:sz w:val="18"/>
                <w:szCs w:val="18"/>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both"/>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8"/>
              </w:rPr>
              <w:t xml:space="preserve">保洁每天四次</w:t>
            </w:r>
            <w:r>
              <w:rPr>
                <w:sz w:val="18"/>
                <w:szCs w:val="18"/>
              </w:rPr>
            </w:r>
            <w:r/>
          </w:p>
          <w:p>
            <w:pPr>
              <w:ind w:left="0" w:right="0" w:firstLine="0"/>
              <w:jc w:val="both"/>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8"/>
              </w:rPr>
              <w:t xml:space="preserve">保养每周三次</w:t>
            </w:r>
            <w:r>
              <w:rPr>
                <w:sz w:val="18"/>
                <w:szCs w:val="18"/>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both"/>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8"/>
              </w:rPr>
              <w:t xml:space="preserve">1、日常结晶酸化处理每月一次</w:t>
            </w:r>
            <w:r>
              <w:rPr>
                <w:sz w:val="18"/>
                <w:szCs w:val="18"/>
              </w:rPr>
            </w:r>
            <w:r/>
          </w:p>
          <w:p>
            <w:pPr>
              <w:ind w:left="0" w:right="0" w:firstLine="0"/>
              <w:jc w:val="both"/>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8"/>
              </w:rPr>
              <w:t xml:space="preserve">2、防水、防油养护每半年一次</w:t>
            </w:r>
            <w:r>
              <w:rPr>
                <w:sz w:val="18"/>
                <w:szCs w:val="18"/>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both"/>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8"/>
              </w:rPr>
              <w:t xml:space="preserve">禁止使用酸性清洁、消毒剂、粉状清洁、消毒剂，避免使用粗糙物磨擦地面，以免留下永久性划痕</w:t>
            </w:r>
            <w:r>
              <w:rPr>
                <w:sz w:val="18"/>
                <w:szCs w:val="18"/>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8" w:type="dxa"/>
            <w:vAlign w:val="center"/>
            <w:textDirection w:val="lrTb"/>
            <w:noWrap w:val="false"/>
          </w:tcPr>
          <w:p>
            <w:pPr>
              <w:ind w:left="0" w:right="0" w:firstLine="0"/>
              <w:jc w:val="both"/>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8"/>
              </w:rPr>
              <w:t xml:space="preserve">尘推、洗地机、尼龙刷盘、吸水机、水桶、弱碱性或中性清洁、消毒剂</w:t>
            </w:r>
            <w:r>
              <w:rPr>
                <w:sz w:val="18"/>
                <w:szCs w:val="18"/>
              </w:rPr>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both"/>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8"/>
              </w:rPr>
              <w:t xml:space="preserve">镜面砖</w:t>
            </w:r>
            <w:r>
              <w:rPr>
                <w:sz w:val="18"/>
                <w:szCs w:val="18"/>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8" w:type="dxa"/>
            <w:vAlign w:val="center"/>
            <w:textDirection w:val="lrTb"/>
            <w:noWrap w:val="false"/>
          </w:tcPr>
          <w:p>
            <w:pPr>
              <w:ind w:left="0" w:right="0" w:firstLine="0"/>
              <w:jc w:val="both"/>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8"/>
              </w:rPr>
              <w:t xml:space="preserve">清洁光亮，无尘、无斑迹</w:t>
            </w:r>
            <w:r>
              <w:rPr>
                <w:sz w:val="18"/>
                <w:szCs w:val="18"/>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2" w:type="dxa"/>
            <w:vAlign w:val="center"/>
            <w:textDirection w:val="lrTb"/>
            <w:noWrap w:val="false"/>
          </w:tcPr>
          <w:p>
            <w:pPr>
              <w:ind w:left="0" w:right="0" w:firstLine="0"/>
              <w:jc w:val="both"/>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8"/>
              </w:rPr>
              <w:t xml:space="preserve">1、将地面清扫干净</w:t>
            </w:r>
            <w:r>
              <w:rPr>
                <w:sz w:val="18"/>
                <w:szCs w:val="18"/>
              </w:rPr>
            </w:r>
            <w:r/>
          </w:p>
          <w:p>
            <w:pPr>
              <w:ind w:left="0" w:right="0" w:firstLine="0"/>
              <w:jc w:val="both"/>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8"/>
              </w:rPr>
              <w:t xml:space="preserve">2、用拖把拖净地面</w:t>
            </w:r>
            <w:r>
              <w:rPr>
                <w:sz w:val="18"/>
                <w:szCs w:val="18"/>
              </w:rPr>
            </w:r>
            <w:r/>
          </w:p>
          <w:p>
            <w:pPr>
              <w:ind w:left="0" w:right="0" w:firstLine="0"/>
              <w:jc w:val="both"/>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8"/>
              </w:rPr>
              <w:t xml:space="preserve">3、对污迹用毛刷蘸清洁、消毒剂刷洗</w:t>
            </w:r>
            <w:r>
              <w:rPr>
                <w:sz w:val="18"/>
                <w:szCs w:val="18"/>
              </w:rPr>
            </w:r>
            <w:r/>
          </w:p>
          <w:p>
            <w:pPr>
              <w:ind w:left="0" w:right="0" w:firstLine="0"/>
              <w:jc w:val="both"/>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8"/>
              </w:rPr>
              <w:t xml:space="preserve">4、用干拖把拖净地面</w:t>
            </w:r>
            <w:r>
              <w:rPr>
                <w:sz w:val="18"/>
                <w:szCs w:val="18"/>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both"/>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8"/>
              </w:rPr>
              <w:t xml:space="preserve">每天三次</w:t>
            </w:r>
            <w:r>
              <w:rPr>
                <w:sz w:val="18"/>
                <w:szCs w:val="18"/>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top"/>
            <w:textDirection w:val="lrTb"/>
            <w:noWrap w:val="false"/>
          </w:tcPr>
          <w:p>
            <w:pPr>
              <w:ind w:left="0" w:right="0" w:firstLine="0"/>
              <w:jc w:val="both"/>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8"/>
              </w:rPr>
              <w:t xml:space="preserve"> </w:t>
            </w:r>
            <w:r>
              <w:rPr>
                <w:sz w:val="18"/>
                <w:szCs w:val="18"/>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both"/>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8"/>
              </w:rPr>
              <w:t xml:space="preserve"> </w:t>
            </w:r>
            <w:r>
              <w:rPr>
                <w:sz w:val="18"/>
                <w:szCs w:val="18"/>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8" w:type="dxa"/>
            <w:vAlign w:val="top"/>
            <w:textDirection w:val="lrTb"/>
            <w:noWrap w:val="false"/>
          </w:tcPr>
          <w:p>
            <w:pPr>
              <w:ind w:left="0" w:right="0" w:firstLine="0"/>
              <w:jc w:val="both"/>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8"/>
              </w:rPr>
              <w:t xml:space="preserve"> </w:t>
            </w:r>
            <w:r>
              <w:rPr>
                <w:sz w:val="18"/>
                <w:szCs w:val="18"/>
              </w:rPr>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both"/>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8"/>
              </w:rPr>
              <w:t xml:space="preserve">花岗岩</w:t>
            </w:r>
            <w:r>
              <w:rPr>
                <w:sz w:val="18"/>
                <w:szCs w:val="18"/>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8" w:type="dxa"/>
            <w:vAlign w:val="center"/>
            <w:textDirection w:val="lrTb"/>
            <w:noWrap w:val="false"/>
          </w:tcPr>
          <w:p>
            <w:pPr>
              <w:ind w:left="0" w:right="0" w:firstLine="0"/>
              <w:jc w:val="both"/>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8"/>
              </w:rPr>
              <w:t xml:space="preserve">无灰尘、污迹、油脂，干净、清洁</w:t>
            </w:r>
            <w:r>
              <w:rPr>
                <w:sz w:val="18"/>
                <w:szCs w:val="18"/>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2" w:type="dxa"/>
            <w:vAlign w:val="center"/>
            <w:textDirection w:val="lrTb"/>
            <w:noWrap w:val="false"/>
          </w:tcPr>
          <w:p>
            <w:pPr>
              <w:ind w:left="0" w:right="0" w:firstLine="0"/>
              <w:jc w:val="both"/>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8"/>
              </w:rPr>
              <w:t xml:space="preserve">一般情况用干净棉拖把蘸清水拖地至洁净，对重油污处用多功能清洁、消毒剂喷在要清洗的表面，耐心等1-3分钟后再用干净拖布擦拭至洁净</w:t>
            </w:r>
            <w:r>
              <w:rPr>
                <w:sz w:val="18"/>
                <w:szCs w:val="18"/>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both"/>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8"/>
              </w:rPr>
              <w:t xml:space="preserve">保洁每天三次</w:t>
            </w:r>
            <w:r>
              <w:rPr>
                <w:sz w:val="18"/>
                <w:szCs w:val="18"/>
              </w:rPr>
            </w:r>
            <w:r/>
          </w:p>
          <w:p>
            <w:pPr>
              <w:ind w:left="0" w:right="0" w:firstLine="0"/>
              <w:jc w:val="both"/>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8"/>
              </w:rPr>
              <w:t xml:space="preserve">保养每周三次</w:t>
            </w:r>
            <w:r>
              <w:rPr>
                <w:sz w:val="18"/>
                <w:szCs w:val="18"/>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both"/>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8"/>
              </w:rPr>
              <w:t xml:space="preserve">1、日常结晶酸化处理每月一次</w:t>
            </w:r>
            <w:r>
              <w:rPr>
                <w:sz w:val="18"/>
                <w:szCs w:val="18"/>
              </w:rPr>
            </w:r>
            <w:r/>
          </w:p>
          <w:p>
            <w:pPr>
              <w:ind w:left="0" w:right="0" w:firstLine="0"/>
              <w:jc w:val="both"/>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8"/>
              </w:rPr>
              <w:t xml:space="preserve">2、防水、防油养护每半年一次</w:t>
            </w:r>
            <w:r>
              <w:rPr>
                <w:sz w:val="18"/>
                <w:szCs w:val="18"/>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both"/>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8"/>
              </w:rPr>
              <w:t xml:space="preserve"> </w:t>
            </w:r>
            <w:r>
              <w:rPr>
                <w:sz w:val="18"/>
                <w:szCs w:val="18"/>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8" w:type="dxa"/>
            <w:vAlign w:val="top"/>
            <w:textDirection w:val="lrTb"/>
            <w:noWrap w:val="false"/>
          </w:tcPr>
          <w:p>
            <w:pPr>
              <w:ind w:left="0" w:right="0" w:firstLine="0"/>
              <w:jc w:val="both"/>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8"/>
              </w:rPr>
              <w:t xml:space="preserve"> </w:t>
            </w:r>
            <w:r>
              <w:rPr>
                <w:sz w:val="18"/>
                <w:szCs w:val="18"/>
              </w:rPr>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both"/>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8"/>
              </w:rPr>
              <w:t xml:space="preserve">复合地板</w:t>
            </w:r>
            <w:r>
              <w:rPr>
                <w:sz w:val="18"/>
                <w:szCs w:val="18"/>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8" w:type="dxa"/>
            <w:vAlign w:val="center"/>
            <w:textDirection w:val="lrTb"/>
            <w:noWrap w:val="false"/>
          </w:tcPr>
          <w:p>
            <w:pPr>
              <w:ind w:left="0" w:right="0" w:firstLine="0"/>
              <w:jc w:val="both"/>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8"/>
              </w:rPr>
              <w:t xml:space="preserve">无灰尘、斑迹，光亮、洁净</w:t>
            </w:r>
            <w:r>
              <w:rPr>
                <w:sz w:val="18"/>
                <w:szCs w:val="18"/>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2" w:type="dxa"/>
            <w:vAlign w:val="center"/>
            <w:textDirection w:val="lrTb"/>
            <w:noWrap w:val="false"/>
          </w:tcPr>
          <w:p>
            <w:pPr>
              <w:ind w:left="0" w:right="0" w:firstLine="0"/>
              <w:jc w:val="both"/>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8"/>
              </w:rPr>
              <w:t xml:space="preserve">用吸尘器或扫帚清扫表面灰尘，再用拧干的拖把擦拭地板表面至洁净，再打开门窗或电扇，尽快将地板吹干</w:t>
            </w:r>
            <w:r>
              <w:rPr>
                <w:sz w:val="18"/>
                <w:szCs w:val="18"/>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both"/>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8"/>
              </w:rPr>
              <w:t xml:space="preserve">每天三次</w:t>
            </w:r>
            <w:r>
              <w:rPr>
                <w:sz w:val="18"/>
                <w:szCs w:val="18"/>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both"/>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8"/>
              </w:rPr>
              <w:t xml:space="preserve">打蜡每月一次，每次三遍。每打一遍，待干燥后，用非常细的砂纸打磨表面，擦干净再打第二遍及第三遍。</w:t>
            </w:r>
            <w:r>
              <w:rPr>
                <w:sz w:val="18"/>
                <w:szCs w:val="18"/>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both"/>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8"/>
              </w:rPr>
              <w:t xml:space="preserve">1、禁用砂纸打磨、打蜡、油漆、钢刷、强力去污粉或金属工具清理复合地板</w:t>
            </w:r>
            <w:r>
              <w:rPr>
                <w:sz w:val="18"/>
                <w:szCs w:val="18"/>
              </w:rPr>
            </w:r>
            <w:r/>
          </w:p>
          <w:p>
            <w:pPr>
              <w:ind w:left="0" w:right="0" w:firstLine="0"/>
              <w:jc w:val="both"/>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8"/>
              </w:rPr>
              <w:t xml:space="preserve">2、禁用水来洗涤地板</w:t>
            </w:r>
            <w:r>
              <w:rPr>
                <w:sz w:val="18"/>
                <w:szCs w:val="18"/>
              </w:rPr>
            </w:r>
            <w:r/>
          </w:p>
          <w:p>
            <w:pPr>
              <w:ind w:left="0" w:right="0" w:firstLine="0"/>
              <w:jc w:val="both"/>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8"/>
              </w:rPr>
              <w:t xml:space="preserve">3、禁用腐蚀性很强的清洁、消毒剂来清洁地板</w:t>
            </w:r>
            <w:r>
              <w:rPr>
                <w:sz w:val="18"/>
                <w:szCs w:val="18"/>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8" w:type="dxa"/>
            <w:vAlign w:val="top"/>
            <w:textDirection w:val="lrTb"/>
            <w:noWrap w:val="false"/>
          </w:tcPr>
          <w:p>
            <w:pPr>
              <w:ind w:left="0" w:right="0" w:firstLine="0"/>
              <w:jc w:val="both"/>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8"/>
              </w:rPr>
              <w:t xml:space="preserve"> </w:t>
            </w:r>
            <w:r>
              <w:rPr>
                <w:sz w:val="18"/>
                <w:szCs w:val="18"/>
              </w:rPr>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both"/>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8"/>
              </w:rPr>
              <w:t xml:space="preserve">PVC地板</w:t>
            </w:r>
            <w:r>
              <w:rPr>
                <w:sz w:val="18"/>
                <w:szCs w:val="18"/>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8" w:type="dxa"/>
            <w:vAlign w:val="center"/>
            <w:textDirection w:val="lrTb"/>
            <w:noWrap w:val="false"/>
          </w:tcPr>
          <w:p>
            <w:pPr>
              <w:ind w:left="0" w:right="0" w:firstLine="0"/>
              <w:jc w:val="both"/>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8"/>
              </w:rPr>
              <w:t xml:space="preserve">无灰尘、污迹，干净、清洁</w:t>
            </w:r>
            <w:r>
              <w:rPr>
                <w:sz w:val="18"/>
                <w:szCs w:val="18"/>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2" w:type="dxa"/>
            <w:vAlign w:val="center"/>
            <w:textDirection w:val="lrTb"/>
            <w:noWrap w:val="false"/>
          </w:tcPr>
          <w:p>
            <w:pPr>
              <w:ind w:left="0" w:right="0" w:firstLine="0"/>
              <w:jc w:val="both"/>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8"/>
              </w:rPr>
              <w:t xml:space="preserve">用蘸有洗洁精的棉拖布，将地板表面擦净、擦干，对重污处如胶质斑迹用抹布沾丙酮擦拭</w:t>
            </w:r>
            <w:r>
              <w:rPr>
                <w:sz w:val="18"/>
                <w:szCs w:val="18"/>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both"/>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8"/>
              </w:rPr>
              <w:t xml:space="preserve">每年两次</w:t>
            </w:r>
            <w:r>
              <w:rPr>
                <w:sz w:val="18"/>
                <w:szCs w:val="18"/>
              </w:rPr>
            </w:r>
            <w:r/>
          </w:p>
          <w:p>
            <w:pPr>
              <w:ind w:left="0" w:right="0" w:firstLine="0"/>
              <w:jc w:val="both"/>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8"/>
              </w:rPr>
              <w:t xml:space="preserve">防静电蜡维护</w:t>
            </w:r>
            <w:r>
              <w:rPr>
                <w:sz w:val="18"/>
                <w:szCs w:val="18"/>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both"/>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8"/>
              </w:rPr>
              <w:t xml:space="preserve">1、刷洗（公共区域）每半月一次；（室内）一季度一次；</w:t>
            </w:r>
            <w:r>
              <w:rPr>
                <w:sz w:val="18"/>
                <w:szCs w:val="18"/>
              </w:rPr>
            </w:r>
            <w:r/>
          </w:p>
          <w:p>
            <w:pPr>
              <w:ind w:left="0" w:right="0" w:firstLine="0"/>
              <w:jc w:val="both"/>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8"/>
              </w:rPr>
              <w:t xml:space="preserve">2、起蜡、落蜡每半年一次；</w:t>
            </w:r>
            <w:r>
              <w:rPr>
                <w:sz w:val="18"/>
                <w:szCs w:val="18"/>
              </w:rPr>
            </w:r>
            <w:r/>
          </w:p>
          <w:p>
            <w:pPr>
              <w:ind w:left="0" w:right="0" w:firstLine="0"/>
              <w:jc w:val="both"/>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8"/>
              </w:rPr>
              <w:t xml:space="preserve">3、高抛（公共区域）每周一次；高抛（室内）每周一次。</w:t>
            </w:r>
            <w:r>
              <w:rPr>
                <w:sz w:val="18"/>
                <w:szCs w:val="18"/>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both"/>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8"/>
              </w:rPr>
              <w:t xml:space="preserve">禁用带腐蚀性的溶剂擦洗地板表面</w:t>
            </w:r>
            <w:r>
              <w:rPr>
                <w:sz w:val="18"/>
                <w:szCs w:val="18"/>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8" w:type="dxa"/>
            <w:vAlign w:val="top"/>
            <w:textDirection w:val="lrTb"/>
            <w:noWrap w:val="false"/>
          </w:tcPr>
          <w:p>
            <w:pPr>
              <w:ind w:left="0" w:right="0" w:firstLine="0"/>
              <w:jc w:val="both"/>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8"/>
              </w:rPr>
              <w:t xml:space="preserve"> </w:t>
            </w:r>
            <w:r>
              <w:rPr>
                <w:sz w:val="18"/>
                <w:szCs w:val="18"/>
              </w:rPr>
            </w:r>
            <w:r/>
          </w:p>
        </w:tc>
      </w:tr>
    </w:tbl>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说明：1、所有尘推头、拖把必须用全棉布，无沙头、棉絮脱落；</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2、公共区域的大理石、PVC地面须不定期的进行补蜡处理，保持镜面效果；</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3、产房保洁要求同手术室。</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以上工作标准与服务要求将作为院方对物业单位工作进行考核的基本依据。院方定期组织相关人员进行检查，并结合人员配置、被投诉情况等每月进行考核汇总。</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五、工具耗材配置要求</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ff0000"/>
          <w:sz w:val="22"/>
          <w:szCs w:val="22"/>
        </w:rPr>
        <w:t xml:space="preserve">投标人需投入本项目主要设备、工具、耗材配置清单见下表，投标人投入本项目设备与药剂为市场主流产品，其中消毒剂/片应为符合国家相关标准的合格品，能够达到医疗机构消毒灭菌的标准和相关要求，须有卫生许可证、安全评价报告以及消毒产品生产企业卫生许可证，招标人定期抽查。</w:t>
      </w:r>
      <w:r/>
    </w:p>
    <w:p>
      <w:pPr>
        <w:ind w:left="0" w:right="0" w:firstLine="480"/>
        <w:jc w:val="both"/>
        <w:spacing w:before="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1、设备配置清单</w:t>
      </w:r>
      <w:r/>
    </w:p>
    <w:tbl>
      <w:tblPr>
        <w:tblStyle w:val="73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34"/>
        <w:gridCol w:w="1612"/>
        <w:gridCol w:w="616"/>
        <w:gridCol w:w="1198"/>
        <w:gridCol w:w="733"/>
        <w:gridCol w:w="941"/>
        <w:gridCol w:w="1211"/>
        <w:gridCol w:w="1032"/>
      </w:tblGrid>
      <w:tr>
        <w:trPr>
          <w:trHeight w:val="32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3" w:type="dxa"/>
            <w:vAlign w:val="top"/>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11" w:type="dxa"/>
            <w:vAlign w:val="top"/>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单价</w:t>
            </w:r>
            <w:r/>
          </w:p>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32" w:type="dxa"/>
            <w:vAlign w:val="top"/>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总价</w:t>
            </w:r>
            <w:r>
              <w:rPr>
                <w:rFonts w:ascii="SimSun" w:hAnsi="SimSun" w:eastAsia="SimSun" w:cs="SimSun"/>
                <w:color w:val="000000"/>
                <w:sz w:val="22"/>
              </w:rPr>
              <w:t xml:space="preserve">(元/3年)</w:t>
            </w:r>
            <w:r/>
          </w:p>
        </w:tc>
      </w:tr>
      <w:tr>
        <w:trPr>
          <w:trHeight w:val="3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全自动洗地机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高速抛光机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石材处理机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吹风机（吹地用）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工业洗衣机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工业烘干机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吸水吸尘机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清洁手推车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90*48*95cm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榨水桶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高压水枪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对讲机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打印机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考勤机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多用推车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电工日常维修工具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瓦、木小型维修工日常维修工具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电子秤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49"/>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三年总价：</w:t>
            </w:r>
            <w:r/>
          </w:p>
        </w:tc>
      </w:tr>
    </w:tbl>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ff0000"/>
          <w:sz w:val="22"/>
        </w:rPr>
        <w:t xml:space="preserve">注：</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ff0000"/>
          <w:sz w:val="22"/>
        </w:rPr>
        <w:t xml:space="preserve">（1）表中已注明的“数量”这一列的具体数字只可适当增加但不可减少。</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ff0000"/>
          <w:sz w:val="22"/>
        </w:rPr>
        <w:t xml:space="preserve">（2）表中已列明的项目可以添加，不可删减。</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ff0000"/>
          <w:sz w:val="22"/>
        </w:rPr>
        <w:t xml:space="preserve">（3）采购人可根据服务需要要求投标人提供以上设备（包括但不限于）。</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ff0000"/>
          <w:sz w:val="22"/>
        </w:rPr>
        <w:t xml:space="preserve">（4）</w:t>
      </w:r>
      <w:r>
        <w:rPr>
          <w:rFonts w:ascii="SimSun" w:hAnsi="SimSun" w:eastAsia="SimSun" w:cs="SimSun"/>
          <w:b/>
          <w:i/>
          <w:color w:val="ff0000"/>
          <w:sz w:val="21"/>
          <w:u w:val="single"/>
        </w:rPr>
        <w:t xml:space="preserve">设备费报价合理合规，投标文件中须提供承诺书并加盖供应商公章，以上设备在项目启动前一周全部到场，且性能良好随时可用。</w:t>
      </w:r>
      <w:r/>
    </w:p>
    <w:p>
      <w:pPr>
        <w:ind w:left="0" w:right="0" w:firstLine="0"/>
        <w:jc w:val="both"/>
        <w:spacing w:before="0" w:after="12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24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2、工具及耗材配置清单</w:t>
      </w:r>
      <w:r/>
    </w:p>
    <w:tbl>
      <w:tblPr>
        <w:tblStyle w:val="73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98"/>
        <w:gridCol w:w="1630"/>
        <w:gridCol w:w="738"/>
        <w:gridCol w:w="1633"/>
        <w:gridCol w:w="680"/>
        <w:gridCol w:w="653"/>
        <w:gridCol w:w="951"/>
        <w:gridCol w:w="994"/>
      </w:tblGrid>
      <w:tr>
        <w:trPr>
          <w:trHeight w:val="3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名称、规格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33" w:type="dxa"/>
            <w:vAlign w:val="top"/>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0" w:type="dxa"/>
            <w:vAlign w:val="top"/>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数量/年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51" w:type="dxa"/>
            <w:vAlign w:val="top"/>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单价</w:t>
            </w:r>
            <w:r/>
          </w:p>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4" w:type="dxa"/>
            <w:vAlign w:val="top"/>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总价</w:t>
            </w:r>
            <w:r/>
          </w:p>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(元/3年)</w:t>
            </w:r>
            <w:r/>
          </w:p>
        </w:tc>
      </w:tr>
      <w:tr>
        <w:trPr>
          <w:trHeight w:val="3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4"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铁皮簸箕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27.5*26*8cm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4"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塑料簸箕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27.5*26*8cm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4"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塑料扫帚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28*8*70cm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4"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马桶刷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4"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分色棉拖把（红黄蓝）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4"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打蜡系列工具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4"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打蜡拖布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4"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墙面清洗工具组合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4"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圆形桶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13.2L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4"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榨水器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4"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除尘拖把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4"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除尘拖把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4"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保洁平地推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4"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平地推布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4"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红色保养保洁垫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4"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9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防滑垫</w:t>
            </w:r>
            <w:r/>
          </w:p>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门急诊出入口：宽1.2m,长50m。配餐室、卫生间：宽60cm，长150米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4"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保洁物料整理箱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31.5*23*14cm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4"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手套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4"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喷壶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500ml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4"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玻璃刮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4"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铲刀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4"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伸缩杆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二节、三节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4"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标本箱（大）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4"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雨衣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4"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雨靴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4"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防水围裙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4"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超细纤维毛巾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红黄蓝三色，30*30cm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4"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警示牌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正在清扫中、防滑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4"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竹扫帚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4"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4"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19"/>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8"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三年总价：</w:t>
            </w:r>
            <w:r/>
          </w:p>
        </w:tc>
      </w:tr>
    </w:tbl>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ff0000"/>
          <w:sz w:val="22"/>
        </w:rPr>
        <w:t xml:space="preserve">注：</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ff0000"/>
          <w:sz w:val="22"/>
        </w:rPr>
        <w:t xml:space="preserve">（1）表中已注明的“数量”这一列的具体数字只可适当增加但不可减少。</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ff0000"/>
          <w:sz w:val="22"/>
        </w:rPr>
        <w:t xml:space="preserve">（2）表中已列明的项目可以添加，不可删减。</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ff0000"/>
          <w:sz w:val="22"/>
        </w:rPr>
        <w:t xml:space="preserve">（3）采购人可根据服务需要要求投标人提供以上工具及耗材（包括但不限于）。</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bCs/>
          <w:i/>
          <w:iCs/>
          <w:color w:val="ff0000"/>
          <w:sz w:val="22"/>
          <w:u w:val="single"/>
        </w:rPr>
        <w:t xml:space="preserve">（4）</w:t>
      </w:r>
      <w:r>
        <w:rPr>
          <w:rFonts w:ascii="SimSun" w:hAnsi="SimSun" w:eastAsia="SimSun" w:cs="SimSun"/>
          <w:b/>
          <w:bCs/>
          <w:i/>
          <w:iCs/>
          <w:color w:val="ff0000"/>
          <w:sz w:val="22"/>
          <w:u w:val="single"/>
        </w:rPr>
        <w:t xml:space="preserve">报价合理合规，投标文件中提供承诺并加盖供应商公章，以上工具及耗材满足采购人日常需求不影响使用。</w:t>
      </w:r>
      <w:r/>
    </w:p>
    <w:p>
      <w:pPr>
        <w:ind w:left="0" w:right="0" w:firstLine="36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24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3、易耗品（药剂）配置清单</w:t>
      </w:r>
      <w:r/>
    </w:p>
    <w:tbl>
      <w:tblPr>
        <w:tblStyle w:val="73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1"/>
        <w:gridCol w:w="1488"/>
        <w:gridCol w:w="1252"/>
        <w:gridCol w:w="941"/>
        <w:gridCol w:w="864"/>
        <w:gridCol w:w="618"/>
        <w:gridCol w:w="988"/>
        <w:gridCol w:w="1358"/>
      </w:tblGrid>
      <w:tr>
        <w:trPr>
          <w:trHeight w:val="31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1"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rPr>
              <w:t xml:space="preserve">序号</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rPr>
              <w:t xml:space="preserve">名称</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2"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rPr>
              <w:t xml:space="preserve">单位</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1"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rPr>
              <w:t xml:space="preserve">规格</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4" w:type="dxa"/>
            <w:vAlign w:val="top"/>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rPr>
              <w:t xml:space="preserve">数量/年</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rPr>
              <w:t xml:space="preserve">品牌</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8" w:type="dxa"/>
            <w:vAlign w:val="top"/>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rPr>
              <w:t xml:space="preserve">单价</w:t>
            </w:r>
            <w:r>
              <w:rPr>
                <w:color w:val="000000" w:themeColor="text1"/>
              </w:rPr>
            </w:r>
            <w:r/>
          </w:p>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rPr>
              <w:t xml:space="preserve">(元)</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8" w:type="dxa"/>
            <w:vAlign w:val="top"/>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rPr>
              <w:t xml:space="preserve">总价</w:t>
            </w:r>
            <w:r>
              <w:rPr>
                <w:color w:val="000000" w:themeColor="text1"/>
              </w:rPr>
            </w:r>
            <w:r/>
          </w:p>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rPr>
              <w:t xml:space="preserve">(元/3年)</w:t>
            </w:r>
            <w:r>
              <w:rPr>
                <w:color w:val="000000" w:themeColor="text1"/>
              </w:rPr>
            </w:r>
            <w:r/>
          </w:p>
        </w:tc>
      </w:tr>
      <w:tr>
        <w:trPr>
          <w:trHeight w:val="48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1"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序号</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名称</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2"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单位</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1"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规格</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4" w:type="dxa"/>
            <w:vAlign w:val="top"/>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数量/年</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r>
      <w:tr>
        <w:trPr>
          <w:trHeight w:val="4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1"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全能清洁剂</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2"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桶</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1"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3.78L</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4"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300</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r>
      <w:tr>
        <w:trPr>
          <w:trHeight w:val="36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1"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2</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不锈钢保养剂</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2"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桶</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1"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3.78L</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4"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50</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r>
      <w:tr>
        <w:trPr>
          <w:trHeight w:val="31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1"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3</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浓缩玻璃清洁剂</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2"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桶</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1"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3.78L</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4"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300</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r>
      <w:tr>
        <w:trPr>
          <w:trHeight w:val="31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1"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4</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洁厕剂</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2"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桶</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1"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3.78L</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4"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300</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r>
      <w:tr>
        <w:trPr>
          <w:trHeight w:val="38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1"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5</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地拖牵尘剂</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2"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桶</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1"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3.78L</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4"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50</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r>
      <w:tr>
        <w:trPr>
          <w:trHeight w:val="31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1"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6</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除胶剂</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2"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桶</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1"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500ml</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4"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50</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r>
      <w:tr>
        <w:trPr>
          <w:trHeight w:val="31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1"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7</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起蜡水</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2"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桶</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1"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3.78L</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4"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300</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r>
      <w:tr>
        <w:trPr>
          <w:trHeight w:val="39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1"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8</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超强封地剂</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2"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桶</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1"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3.78L</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4"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180</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r>
      <w:tr>
        <w:trPr>
          <w:trHeight w:val="31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1"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9</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地坪保养喷蜡</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2"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桶</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1"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3.78L</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4"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400</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r>
      <w:tr>
        <w:trPr>
          <w:trHeight w:val="39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1"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10</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特级耐用面蜡</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2"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桶</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1"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3.78L</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4"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180</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r>
      <w:tr>
        <w:trPr>
          <w:trHeight w:val="31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1"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11</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空气清新剂</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2"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桶</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1"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3.78L</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4"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100</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r>
      <w:tr>
        <w:trPr>
          <w:trHeight w:val="43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1"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12</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消毒片</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2"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瓶</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1"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100片/袋</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4"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5000</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r>
      <w:tr>
        <w:trPr>
          <w:trHeight w:val="4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1" w:type="dxa"/>
            <w:vAlign w:val="center"/>
            <w:vMerge w:val="restart"/>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13</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垃圾袋（医疗垃圾、输液瓶回收）</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2"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只</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1"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45*60cm</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4"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12万</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r>
      <w:tr>
        <w:trPr>
          <w:trHeight w:val="409"/>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垃圾袋（医疗垃圾、输液瓶回收）</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2"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只</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1"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60*90cm</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4"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12万</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r>
      <w:tr>
        <w:trPr>
          <w:trHeight w:val="33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垃圾袋（医疗垃圾、输液瓶回收）</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2"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只</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1"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90*110cm</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4"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6万</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r>
      <w:tr>
        <w:trPr>
          <w:trHeight w:val="36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垃圾袋（生活）</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2"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只</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1"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45*55cm</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4"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60万</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r>
      <w:tr>
        <w:trPr>
          <w:trHeight w:val="33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垃圾袋（生活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2"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只</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1"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80*90cm</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4"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3万</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r>
      <w:tr>
        <w:trPr>
          <w:trHeight w:val="317"/>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垃圾袋（生活）</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2"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只</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1"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120*130cm</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4"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11万</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r>
      <w:tr>
        <w:trPr>
          <w:trHeight w:val="31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1"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14</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五彩香球</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2" w:type="dxa"/>
            <w:vAlign w:val="center"/>
            <w:textDirection w:val="lrTb"/>
            <w:noWrap/>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袋</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1" w:type="dxa"/>
            <w:vAlign w:val="center"/>
            <w:textDirection w:val="lrTb"/>
            <w:noWrap/>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5颗/袋</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4"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2000</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r>
      <w:tr>
        <w:trPr>
          <w:trHeight w:val="32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1"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15</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洗衣粉</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2" w:type="dxa"/>
            <w:vAlign w:val="center"/>
            <w:textDirection w:val="lrTb"/>
            <w:noWrap/>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袋</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1" w:type="dxa"/>
            <w:vAlign w:val="center"/>
            <w:textDirection w:val="lrTb"/>
            <w:noWrap/>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500g</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4"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5000</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r>
      <w:tr>
        <w:trPr>
          <w:trHeight w:val="32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1"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16</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强力洗</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2" w:type="dxa"/>
            <w:vAlign w:val="center"/>
            <w:textDirection w:val="lrTb"/>
            <w:noWrap/>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桶</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1" w:type="dxa"/>
            <w:vAlign w:val="center"/>
            <w:textDirection w:val="lrTb"/>
            <w:noWrap/>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20kg</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4"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100</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r>
      <w:tr>
        <w:trPr>
          <w:trHeight w:val="32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1"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17</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彩漂</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2" w:type="dxa"/>
            <w:vAlign w:val="center"/>
            <w:textDirection w:val="lrTb"/>
            <w:noWrap/>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桶</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1" w:type="dxa"/>
            <w:vAlign w:val="center"/>
            <w:textDirection w:val="lrTb"/>
            <w:noWrap/>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20kg</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4"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50</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r>
      <w:tr>
        <w:trPr>
          <w:trHeight w:val="32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1"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18</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扎带</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2" w:type="dxa"/>
            <w:vAlign w:val="center"/>
            <w:textDirection w:val="lrTb"/>
            <w:noWrap/>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包</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1" w:type="dxa"/>
            <w:vAlign w:val="center"/>
            <w:textDirection w:val="lrTb"/>
            <w:noWrap/>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500包/根</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4"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250</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r>
      <w:tr>
        <w:trPr>
          <w:trHeight w:val="32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1"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19</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2" w:type="dxa"/>
            <w:vAlign w:val="center"/>
            <w:textDirection w:val="lrTb"/>
            <w:noWrap/>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1" w:type="dxa"/>
            <w:vAlign w:val="center"/>
            <w:textDirection w:val="lrTb"/>
            <w:noWrap/>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4"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r>
      <w:tr>
        <w:trPr>
          <w:trHeight w:val="327"/>
        </w:trPr>
        <w:tc>
          <w:tcPr>
            <w:gridSpan w:val="8"/>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48" w:type="dxa"/>
            <w:vAlign w:val="center"/>
            <w:textDirection w:val="lrTb"/>
            <w:noWrap w:val="false"/>
          </w:tcPr>
          <w:p>
            <w:pPr>
              <w:ind w:left="0" w:right="0" w:firstLine="0"/>
              <w:spacing w:before="0" w:after="0" w:line="276"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三年总价：</w:t>
            </w:r>
            <w:r>
              <w:rPr>
                <w:color w:val="000000" w:themeColor="text1"/>
              </w:rPr>
            </w:r>
            <w:r/>
          </w:p>
        </w:tc>
      </w:tr>
    </w:tbl>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ff0000"/>
          <w:sz w:val="22"/>
        </w:rPr>
        <w:t xml:space="preserve">注：</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ff0000"/>
          <w:sz w:val="22"/>
        </w:rPr>
        <w:t xml:space="preserve">（1）表中已注明的“数量”这一列的具体数字只可适当增加但不可减少。</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ff0000"/>
          <w:sz w:val="22"/>
        </w:rPr>
        <w:t xml:space="preserve">（2）表中已列明的项目可以添加，不可删减。</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ff0000"/>
          <w:sz w:val="22"/>
        </w:rPr>
        <w:t xml:space="preserve">（3）采购人可根据服务需要要求投标人提供以上易耗品（药剂）（包括但不限于）。</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i/>
          <w:color w:val="ff0000"/>
          <w:sz w:val="22"/>
          <w:u w:val="single"/>
        </w:rPr>
        <w:t xml:space="preserve">（4）费用报价合理合规，投标文件中提供承诺并加盖供应商公章，以上易耗品（药剂）满足采购人日常需求不影响使用。</w:t>
      </w:r>
      <w:r/>
    </w:p>
    <w:p>
      <w:pPr>
        <w:ind w:left="0" w:right="0" w:firstLine="480"/>
        <w:jc w:val="both"/>
        <w:spacing w:before="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0"/>
        <w:jc w:val="both"/>
        <w:spacing w:before="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以上设备为最低配置要求，包含不限于以上物资，投标人应根据本项目情况配备合理的设备、工具、耗材等物资，所有设备、工具、耗材须满足医院日常需求，否则医院有权要求中标人更换或增加，中标人自行承担费用。</w:t>
      </w:r>
      <w:r/>
    </w:p>
    <w:p>
      <w:pPr>
        <w:ind w:left="0" w:right="0" w:firstLine="0"/>
        <w:jc w:val="both"/>
        <w:spacing w:before="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所使用的各类设施、设备、药剂、耗材用品等必须是符合国家相关技术标准的优质产品，符合绿色环保、无毒无害的要求，并符合医院感染管理要求，按院方要求提供相关检验报告；对于不符合要求的物资，院方有权要求采购人无条件更换。</w:t>
      </w:r>
      <w:r/>
    </w:p>
    <w:p>
      <w:pPr>
        <w:ind w:left="0" w:right="0" w:firstLine="0"/>
        <w:jc w:val="both"/>
        <w:spacing w:before="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服务期内所有的设备物权归中标人所有，中标人负责日常养护及维修（所有费用由中标人承担），医院按要求进行督导管理，如服务期内投标人提供的设备损坏报废，投标人需提供能正常运行的设备满足医院日常需求，医院不承担任何费用；服务期满后所有设备物权归中标人所有，待中标人帮助医院完成顺利交接后，由中标人自行处置。</w:t>
      </w:r>
      <w:r/>
    </w:p>
    <w:p>
      <w:pPr>
        <w:ind w:left="0" w:right="0" w:firstLine="0"/>
        <w:jc w:val="both"/>
        <w:spacing w:before="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4、中标人未得到医院同意，不得随意拆除现有设备及设施。</w:t>
      </w:r>
      <w:r>
        <w:rPr>
          <w:rFonts w:ascii="Arial" w:hAnsi="Arial" w:eastAsia="Arial" w:cs="Arial"/>
          <w:sz w:val="21"/>
        </w:rPr>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六、其他要求</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人须妥善使用采购人提供的用房、档案资料和采购人所属的其他资产，如发生毁损、灭失等情况，中标人应按采购人该毁损物资账面价值向采购人进行赔偿。合同终止时，中标人应向采购人移交全部管理用房、档案资料和归属采购人的所有资产，并办理交接手续。如中标人延迟移交采购人财产物资的，每延迟1天，计收5000元/天的滞纳金；中标人不得利用服务区域内的招标人房产、物业、水电等资源从事经营活动，不能改变其使用性质。</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人须履行安全培训和教育的责任及义务，服务期内确保不发生安全责任事故。中标人及所有员工必须履行安全责任义务，按规范流程提供服务。如因中标人及其员工安全责任或义务履行不到位，引起采购人、中标人及第三方人身伤害、机器损毁或财产损失等，由中标人承担一切后果及责任包括但不限于赔偿责任及由此对采购人、第三方造成的影响等。</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人应对提供相关服务过程中获取的采购人商务、财务、技术、产品的信息、病患资料或其他标明保密的文件或信息的内容（简称“保密资料”）保守秘密，未经采购人书面事先同意，不得向任何其他方披露。中标人若有违反上述保密规定的，应承担相应法律责任。中标人保密义务应在合同期满、解除或终止后仍然有效。</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4、中标人必须具有信息化支撑。能够提供标本配送、病人陪检等服务软件确保配送、陪检工作便捷、安全、无缝隙对接。</w:t>
      </w:r>
      <w:r/>
    </w:p>
    <w:p>
      <w:pPr>
        <w:ind w:left="0" w:right="0" w:firstLine="0"/>
        <w:jc w:val="both"/>
        <w:spacing w:before="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5、中标人须按法律法规规定规范用工，若因中标人的非规范用工产生的劳务纠纷，进而影响服务质量，产生的一切后果由投标人自行承担，与招标人无关。</w:t>
      </w:r>
      <w:r/>
    </w:p>
    <w:p>
      <w:pPr>
        <w:ind w:left="0" w:right="0" w:firstLine="480"/>
        <w:jc w:val="both"/>
        <w:spacing w:before="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6、医院在生产活动中产生的废旧书刊、报纸、包装纸盒由中标人集中处置，合同期内中标人每年的3月31日前向医院缴纳2万元废旧书刊、报纸、包装纸盒处置费（有疑问可与医院总务处联系）。</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七、考核机制</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1、按招标人的招标文件及其它有关规定、技术标准执行，通过随机检查、每月定期专项检查、考核方式评定物业服务质量，具体见《泰州第四人民医院物业服务监督管理办法》。</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检查考核由招标人等有关部门人员参加，对保洁服务质量进行综合考核评定，考核每月不少于一次。从第二个月度开始对每次保洁服务考核分数达不到规定分值的，发出限期整改通知书；连续2次或者全年累计达4次考核分数低于规定分值的，招标人有权无偿清退承包方，并抄报行业主管部门。</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3、考核内容及合格分数由招标人最终确定，承包方应予以接受，否则招标人有权无偿清退承包方。</w:t>
      </w:r>
      <w:r>
        <w:rPr>
          <w:rFonts w:ascii="SimSun" w:hAnsi="SimSun" w:eastAsia="SimSun" w:cs="SimSun"/>
          <w:b/>
          <w:color w:val="000000"/>
          <w:sz w:val="24"/>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《泰州第四人民医院物业服务监督管理办法（暂定）》</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为做好医院物业服务监督管理工作, 督促物业和医院履行双方各自权利和义务, 全面提升物业服务质量, 特制订本物业服务监督管理办法。</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一、医院物业服务由总务处、被服务科室(科室负责人或护士长)、院感及物业公司四方共同监管, 各负其责。</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二、总务处安排对物业服务等进行具体监督管理。</w:t>
      </w:r>
      <w:r/>
    </w:p>
    <w:p>
      <w:pPr>
        <w:ind w:left="0" w:right="0" w:firstLine="48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1、根据《物业服务考评标准》, 对物业公司提供的服务进行全方位检查, 包括日常监管检查、每月定期检查考核、专项考核三种方式评定服务质量。</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2、每月对物业服务总体监管情况进行汇总打分。综合评定的结果以百分制计, 其中监督管理部门检查占比30%, 服务科室每月服务满意度调查占比70%（其中保洁占60%，配送占30%，护工占10%）。 </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3、综合评定的结果分为“合格”(≥90分)和“不合格”(&lt; 90分)。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三、物业保洁服务费用支付规定:根据每月总体监管情况按月支付。</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综合评定90分(含90分)以上为合格, 支付当月管理费用的100%。</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综合评定90分以下为不合格, 监管小组对当月服务费按比例进行处罚, 扣罚当月服务费200元/分。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当月综合评定85分以下的物业公司, 医院向其公司发出“限期整改通知书”。</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连续两个月综合评定为“不合格”, 约谈公司法人, 更换项目经理。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四、通过 12345或其他途径投诉物业服务的,总务处对投诉进行核实, 情况属实的根据情节轻重每条扣罚物业公司200-500元不等；被媒体曝光影响医院形象或在重大检查因乙方工作不到位甲方受到批评或扣分的，根据情节轻重扣罚物业公司 1000元-5000元不等。</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五、被服务科室既是使用科室, 又是物业服务（保洁、配送、辅医、电梯等）的监管方之一,对服务中存在的问题及时予以纠正,随时向总务处投诉科室物业服务情况。总务处每落实投诉一次, 扣罚物业公司200-500元不等。</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六、物业所有工作流程、保洁工具规范使用必须接受感染管理办公室督查，对感染管理办公室发现的问题要及时整改，对于多次整改不到位的，扣罚物业公司200-500元不等。</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七、人员未按招标文件要求提供的（院方要求调整除外），除扣除未到岗人员的月度费用外，每月扣罚5000元；人员年龄不符比例要求的，当月每1人扣1100元。</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八、院方对配送、电梯管理、电工、小型维修进行管理，不定期检查，若发现问题，根据情节轻重扣罚物业公司50-1000元不等。</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九、处罚程序:</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1、扣罚金额以总务处下发月度考核通知单为准, 从物业费中扣除。</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2、物业公司应在医院监督管理部门（感染管理办公室、总务处、被服务科室）发出的书面(或口头)整改意见后马上组织实施整改,并将整改结果反馈到被服务科室、总务处及感染管理办公室。</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《物业服务考核标准（暂定）》</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考核科室:        签名：     时间：      年    月   日</w:t>
      </w:r>
      <w:r/>
    </w:p>
    <w:tbl>
      <w:tblPr>
        <w:tblStyle w:val="73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37"/>
        <w:gridCol w:w="7705"/>
        <w:gridCol w:w="912"/>
      </w:tblGrid>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7"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考评项目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05"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内容与标准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操作方法及扣分细则</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7"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综合管理</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05"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1、举止端庄大方，着装规范、佩戴工号牌上岗。（2分）</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2、文明礼貌服务，礼貌待人，服务区域不得高声喧哗，不得与医护人员、病人、家属发生纠纷。（2分）</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3、员工不迟到、早退、不脱岗、闲聊等, 不做与工作无关的事情，严格遵守劳动纪律。（2分）</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4、项目有明确的规章制度和工作流程。有计划、有监督、有考评、有记录。（2分）</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5、掌握手卫生，正确配置消毒液。（2分）</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6、更换管理人员需提前向总务处报备。（2分）</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7、注意节水节电, 杜绝长流水, 长明灯现象发生。不戴手套开关门、不戴手套按电梯按钮。（2分）</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8、泄露病患、医院和医护人员隐私，造成不良影响的。（1分）</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9、因工作延误影响病人治疗造成严重后果的。（经调查情况属实）（1分）</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10、针对不同科室主管有单独的培训计划及组织实施; 每月主管有对员工考核记录及奖惩措施。(2分)</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11、人员配置应与投标文件一致, 所有工作服从科室分配和管理, 相关质量符合院感规定; (2分)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2" w:type="dxa"/>
            <w:vAlign w:val="center"/>
            <w:vMerge w:val="restart"/>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总务处每月对物业服务区域工作质量进行一次全覆盖，系统检查。检查中每发现一次检查内容不达标按相应分值扣分，单项扣完为止。</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7"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保洁管理</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05" w:type="dxa"/>
            <w:vAlign w:val="center"/>
            <w:textDirection w:val="lrTb"/>
            <w:noWrap w:val="false"/>
          </w:tcPr>
          <w:p>
            <w:pPr>
              <w:numPr>
                <w:ilvl w:val="0"/>
                <w:numId w:val="19"/>
              </w:numP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保洁工具摆放有序, 毛巾、抹布、拖把分色分区使用，遵守消毒隔离制度, 能准确区分清洁、半污染、污染等区域。项目有明确的规章制度和工作流程，岗位区域划分明确, 责任到人。（4分）</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2、要服从科室主任及护士长管理, 尊重患者, 做好保洁工作，不做与工作无关的事。（3分）</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3、保洁更换应提前通知主任或护士长; 妥善做好交接工作。培训后上岗，培训时间3-6天。（4分）</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4、院内道路无垃圾、烟头、杂物堆积, 道路保持干净、通畅。（2分）</w:t>
            </w:r>
            <w:r/>
          </w:p>
          <w:p>
            <w:pPr>
              <w:ind w:left="0" w:right="0" w:firstLine="0"/>
              <w:spacing w:before="0" w:after="0" w:line="360" w:lineRule="auto"/>
              <w:tabs>
                <w:tab w:val="left" w:pos="61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5、天(晾)台、屋顶无积水、杂物、青苔、污垢, 排水地漏通畅。（2分）</w:t>
              <w:tab/>
              <w:t xml:space="preserve">6、院内各类标牌、不锈钢扶手、垃圾桶无灰尘、无小广告。（2分）</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7、病房、门诊地面清洁无纸屑、积水、烟头、污渍、果皮等。（2分）</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8、病房窗台清洁, 无杂物；窗玻璃及窗槽无积尘、无污渍。（2分）</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9、卫生间每日进行消毒清洁,地面保持清洁, 镜面保持无污渍，面盆、水龙头、便器及洗浴设备目视整洁无污垢，台面无积水。（3分）</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10、出院病人做好终末处理保洁工作，床单元内清洁消毒做到一床一巾、一桌一巾、一用一消毒。（3分）</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11、配餐室地面无积水，微波炉里外保持清洁。（2分）</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12、氧气设备带、床架、墙顶等无灰尘、无蜘蛛网。（2分）</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13、病房物表无灰尘，物品按科室要求摆放有序。（2分）</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14、公共设施及消防器材等设施保持清洁、无污垢。消防通道不得占用，通畅无阻碍物。（2分）</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15、PVC地板定期打蜡、保养，保持光泽度。（3分）</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16、值班室、办公室、处置室、治疗室、库房、会议室、等清洁区城地面、墙面、窗台、家具、玻璃干净无灰尘，(2分)</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17、ICU、手术室等特殊科室严格执行《消毒技术规范》，保持物表、地面等清洁、无污物。（3分）</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18、电梯每日消毒，保持电梯轿厢内整洁，禁止非电梯物放在电梯轿厢内。（2分）</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7"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运送管理（10分）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05" w:type="dxa"/>
            <w:vAlign w:val="center"/>
            <w:textDirection w:val="lrTb"/>
            <w:noWrap w:val="false"/>
          </w:tcPr>
          <w:p>
            <w:pPr>
              <w:numPr>
                <w:ilvl w:val="0"/>
                <w:numId w:val="19"/>
              </w:numP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运送工具齐全完好，外观清洁，定期消毒，定点放置。（2分）</w:t>
            </w:r>
            <w:r/>
          </w:p>
          <w:p>
            <w:pPr>
              <w:numPr>
                <w:ilvl w:val="0"/>
                <w:numId w:val="19"/>
              </w:numP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标本合理分类运送，使用正确的运送工具，交接表格记录真实、准确，双签完整。（2分）</w:t>
            </w:r>
            <w:r/>
          </w:p>
          <w:p>
            <w:pPr>
              <w:numPr>
                <w:ilvl w:val="0"/>
                <w:numId w:val="19"/>
              </w:numP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床单元借用账目完整无误，无投诉。（2分）</w:t>
            </w:r>
            <w:r/>
          </w:p>
          <w:p>
            <w:pPr>
              <w:numPr>
                <w:ilvl w:val="0"/>
                <w:numId w:val="19"/>
              </w:numP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借、领、送物品及时、准确无误。（2分）</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5、陪送检人员尽量满足病区需要，能正确使用轮椅、平车运送病人，遵循节力、安全原则。（2分）</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7"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垃圾转运（10分）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05"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1、生活垃圾定时定点按照指定路线清运, 每日2次对生活垃圾集中收集并转运指定位置, 特殊情况下, 随时收集处理。（2分）</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2、医疗垃圾清运前按规定佩戴个人防护用品。（2分）</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3、严格按照医疗垃圾收送流程进行操作，指定路线运送，避免二次污染。（2分）</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4、医疗垃圾称重准确、规范扫码交接、入库出库、账目无误。（2分）</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5、按规定医疗垃圾暂存处、收送车等清洁、消毒。（2分）</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7"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护工管理</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05"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1、不泄露医生、护士、患者隐私。（1分）</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2、工作积极主动，服从安排，文明陪护。（1分）</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3、每天定时给病人擦身、洗手、洗脚。（2分）</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4、床单元每日消毒擦拭两次。便器使用后清洁消毒。（2分）</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5、保持病人口腔清洁卫生，病人头发整洁无异味。（2分）</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6、皮肤无新增破损、肉疮。（2分）</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7、导管保持畅通无扭曲、无受压。（2分）</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8、帮病人剪指甲、刮胡须，及时翻身。（2分）</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9、妥善保管病人食品，喂饭姿势正确，有耐心。（1分）</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7"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05"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100分</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7"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加分项</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05" w:type="dxa"/>
            <w:vAlign w:val="top"/>
            <w:textDirection w:val="lrTb"/>
            <w:noWrap w:val="false"/>
          </w:tcPr>
          <w:p>
            <w:pPr>
              <w:numPr>
                <w:ilvl w:val="0"/>
                <w:numId w:val="19"/>
              </w:numP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工作突出受到医院、社会表扬的。（2分）</w:t>
            </w:r>
            <w:r/>
          </w:p>
          <w:p>
            <w:pPr>
              <w:numPr>
                <w:ilvl w:val="0"/>
                <w:numId w:val="19"/>
              </w:numP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受到病员及家属表扬的。（2分）</w:t>
            </w:r>
            <w:r/>
          </w:p>
          <w:p>
            <w:pPr>
              <w:numPr>
                <w:ilvl w:val="0"/>
                <w:numId w:val="19"/>
              </w:numP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拾金不昧数额较大的。（2分）</w:t>
            </w:r>
            <w:r/>
          </w:p>
          <w:p>
            <w:pPr>
              <w:numPr>
                <w:ilvl w:val="0"/>
                <w:numId w:val="19"/>
              </w:numP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提出合理化建议，医院采纳适用的。（2分）</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48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7"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05"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2"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br w:type="page" w:clear="all"/>
      </w:r>
      <w:r>
        <w:rPr>
          <w:rFonts w:ascii="Arial" w:hAnsi="Arial" w:eastAsia="Arial" w:cs="Arial"/>
          <w:sz w:val="21"/>
        </w:rPr>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《门诊服务质量考核表（暂定）》</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5"/>
        </w:rPr>
        <w:t xml:space="preserve"> </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考核科室：      签名：       时间：      年    月  </w:t>
      </w:r>
      <w:r/>
    </w:p>
    <w:tbl>
      <w:tblPr>
        <w:tblStyle w:val="73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05"/>
        <w:gridCol w:w="4305"/>
        <w:gridCol w:w="2867"/>
        <w:gridCol w:w="717"/>
      </w:tblGrid>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top"/>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项目及分值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05" w:type="dxa"/>
            <w:vAlign w:val="top"/>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考 核 内 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67" w:type="dxa"/>
            <w:vAlign w:val="top"/>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扣分标准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top"/>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实际得分</w:t>
            </w:r>
            <w:r/>
          </w:p>
        </w:tc>
      </w:tr>
      <w:tr>
        <w:trPr>
          <w:trHeight w:val="9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top"/>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劳动</w:t>
            </w:r>
            <w:r/>
          </w:p>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纪律</w:t>
            </w:r>
            <w:r/>
          </w:p>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05"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1、遵守劳动纪律，不得在院内抽烟、喝酒</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2、班内不做与本岗无关的事情</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3、服从安排并圆满完成任务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67"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上班迟到、早退（1）</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无故缺岗（1）</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在院内洗澡、洗衣服（1）</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不服从安排，未完成任务（2）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19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top"/>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1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仪容</w:t>
            </w:r>
            <w:r/>
          </w:p>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仪表</w:t>
            </w:r>
            <w:r/>
          </w:p>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05"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举止端庄大方，着装规范，佩戴工号牌上岗</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67"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未佩戴工号牌（2）</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工作服脏(2)</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穿高跟鞋、响底鞋(2)</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仪表不整(2)</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披肩散发(2)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top"/>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w:t>
            </w:r>
            <w:r/>
          </w:p>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态度</w:t>
            </w:r>
            <w:r/>
          </w:p>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05"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坚持文明用语，服务区域不得高声喧哗，不得与医护人员、病人、家属发生争吵</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67"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态度生硬（2）</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高声讲话、门未做到轻开轻关（1）</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与医护患发生争吵（2）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top"/>
            <w:vMerge w:val="restart"/>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w:t>
            </w:r>
            <w:r/>
          </w:p>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w:t>
            </w:r>
            <w:r/>
          </w:p>
          <w:p>
            <w:pPr>
              <w:ind w:left="0" w:right="0" w:firstLine="21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05"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1、定时清洁地面、消防通道，扶手，保持无污渍、无水迹、无灰迹、无垃圾杂物、扶手光亮（10分）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67"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不按时打扫（3）</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地面有水迹、污渍、杂物（6）</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扶手有灰尘（3）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05"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2、定期擦抹墙壁、门板、窗玻璃，、窗槽、窗台、保持无灰尘、无污迹、无手印，室内玻璃（镜）透明光亮（10分）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67"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未定期擦拭（2）</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门板、窗台有污迹、有灰尘（3）</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室内玻璃窗（镜面）不透明（2），有污渍（3）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05"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3、每天用消毒液擦抹挡风帘、栏杆、门把手、吧台、窗台、开关面板、水龙头、座便器，保持无灰尘、无污迹、无污渍，外观光洁（10分）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67"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未使用消毒液擦抹或配置、使用不当（2）</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吧台、开关面板、座便器等有污迹（3）</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挡风帘、门把手、窗台有灰尘（2）</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水龙头有污渍（3）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05"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4、定时擦拭洗手池，及时打扫卫生间，做到洗手池清洁，无污迹，无积水、尿池、蹲坑无污垢，厕所无异味，纸篓不外溢（12分）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67"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洗手池有污垢（2）、</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卫生间打扫不及时，有臭味（4）</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地面不清洁（2）</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尿池、蹲坑有污垢（2）</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纸篓外溢（1）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05"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5、定期清洁垃圾桶（篓），保持内外清洁，及时收集垃圾，做到日产日清（5分）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67"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垃圾桶（篓）不清洁（3）</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垃圾收集、倾倒不及时（2）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05"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6、每天擦抹POS机、显示屏、站牌、展板、花盆，保持无灰尘，无污迹（5分）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67"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一处有灰尘、污迹（1）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05"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7、定期打扫诊室、治疗室、换药室（手术室）、检查室、处置室、更衣室，保持无卫生死角，家具、电器等物表无灰尘（10分）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67"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一室有卫生死角（1）</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一室一处家具、电器等物表有灰尘（0.5）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05"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8、负责所在公共区域节能管理，做到开空调时关窗，按时关灯，节约用水（5分）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67"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公共区域灯火通明（3）</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空调时关窗（2）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05"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9、保洁用具处置符合要求，工友间物品存放整洁无杂物（5分）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67"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抹布、拖把未分色使用（2）</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尘推、拖把不清洁（2）</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物品存放处零乱，杂物多（1）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05"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10、无投诉（8分）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67"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投诉情况属实（8）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top"/>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总分：100分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05"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67"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top"/>
            <w:textDirection w:val="lrTb"/>
            <w:noWrap w:val="false"/>
          </w:tcPr>
          <w:p>
            <w:pPr>
              <w:ind w:left="0" w:right="0" w:firstLine="105"/>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c>
          <w:tcPr>
            <w:gridSpan w:val="3"/>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90"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若出现病患投诉或出现同样问题三次以上视情节轻重与物业月度考核挂钩。</w:t>
            </w:r>
            <w:r/>
          </w:p>
        </w:tc>
      </w:tr>
    </w:tbl>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《病区保洁质量考核表（暂定）》</w:t>
      </w:r>
      <w:r/>
    </w:p>
    <w:tbl>
      <w:tblPr>
        <w:tblStyle w:val="73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321"/>
        <w:gridCol w:w="709"/>
        <w:gridCol w:w="708"/>
        <w:gridCol w:w="1276"/>
      </w:tblGrid>
      <w:tr>
        <w:trPr>
          <w:trHeight w:val="25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21" w:type="dxa"/>
            <w:vAlign w:val="top"/>
            <w:textDirection w:val="lrTb"/>
            <w:noWrap w:val="false"/>
          </w:tcPr>
          <w:p>
            <w:pPr>
              <w:ind w:left="0" w:right="0" w:firstLine="0"/>
              <w:jc w:val="center"/>
              <w:spacing w:before="0" w:after="0" w:line="360" w:lineRule="auto"/>
              <w:tabs>
                <w:tab w:val="left" w:pos="16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ab/>
              <w:t xml:space="preserve">服务内容及质量标准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扣分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整改建议</w:t>
            </w:r>
            <w:r/>
          </w:p>
        </w:tc>
      </w:tr>
      <w:tr>
        <w:trPr>
          <w:trHeight w:val="25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2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不迟到、不早退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top"/>
            <w:vMerge w:val="restart"/>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25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2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不窜岗、不脱岗、不扎堆聊天</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5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21" w:type="dxa"/>
            <w:vAlign w:val="center"/>
            <w:textDirection w:val="lrTb"/>
            <w:noWrap w:val="false"/>
          </w:tcPr>
          <w:p>
            <w:pPr>
              <w:ind w:left="0" w:right="0" w:firstLine="0"/>
              <w:jc w:val="center"/>
              <w:spacing w:before="0" w:after="0" w:line="360" w:lineRule="auto"/>
              <w:tabs>
                <w:tab w:val="left" w:pos="81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不干无关工作的私活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5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2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穿工作服上岗，干净整洁， 配带工号牌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5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2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长发盘起或扎起，不披肩散发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5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2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穿规定工作鞋（干净无破损，不穿高跟鞋、响底鞋）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5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2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能配合护士长完成临时安排的工作任务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5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2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礼貌用语规范， 不讲忌语</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5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2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尊重他人，团结同事，不与人争吵、打架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5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2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走路轻、说话轻、操作轻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5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2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保洁药剂、消毒剂配比正确，使用正确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5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2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保洁工具按规定分区标识，分区使用；放置；标本收集篮干净整洁，定点放置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5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2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按保洁流程和规范操作；及时放置“小心地滑”警示牌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5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2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空中无蜘蛛网（墙角无灰尘）</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5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2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消防楼梯干净，无烟蒂、无垃圾、无污迹、无灰迹，楼梯扶手外观光洁、无污迹、无灰尘</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5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2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病区过道走廊、电梯厅清洁，无污迹、无水迹、无垃圾杂物；玻璃明亮，无污迹、无灰尘</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5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2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扶手、“安全通道”、门把手、开关面板、设备带、窗台、座便器等每天用消毒液擦拭，外观无污迹，无灰尘</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5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2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家具、电器、门、墙上瓷砖、物体表面无污迹、无灰尘</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5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2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垃圾桶（篓）外观清洁，无污迹、无痰迹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5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2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配餐间地面无水迹，微波炉、不锈钢水池、开水器外观清洁，无油污，下水畅通</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5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2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卫生间（厕所）清洁，无污迹、无水迹、无异味，洗手池干净，镜面明亮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5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2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病室地面清洁，无垃圾杂物、无污迹、无水迹；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5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2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出院病人终末处理周到，床、桌、柜、凳、开关面板、踢脚线无灰尘</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5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2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夜间出院（死亡）病人出院终末处理及时、到位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5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2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办公室、诊疗室（换药室）、处置室、值班室、更衣室、示教室保洁及时，卫生清洁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5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2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库房、工友间干净，无积尘；、被服、物品摆放整齐有序</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5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2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打送开水服务满意率高</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5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2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积极控烟（劝阻吸烟、及时清除烟蒂）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5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2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节约水电，及时关灯、关水龙头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5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2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不围观，不该说的不说，不该问的不问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5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2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不泄露医、护、患隐私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5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2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实得分：</w:t>
            </w:r>
            <w:r/>
          </w:p>
        </w:tc>
      </w:tr>
    </w:tbl>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考核科室:        签名：           时间：   年   月    日</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《护工服务质量考核表</w:t>
      </w:r>
      <w:r>
        <w:rPr>
          <w:rFonts w:ascii="SimSun" w:hAnsi="SimSun" w:eastAsia="SimSun" w:cs="SimSun"/>
          <w:b/>
          <w:color w:val="000000"/>
          <w:sz w:val="32"/>
        </w:rPr>
        <w:t xml:space="preserve">（暂定）</w:t>
      </w:r>
      <w:r>
        <w:rPr>
          <w:rFonts w:ascii="SimSun" w:hAnsi="SimSun" w:eastAsia="SimSun" w:cs="SimSun"/>
          <w:b/>
          <w:color w:val="000000"/>
          <w:sz w:val="30"/>
        </w:rPr>
        <w:t xml:space="preserve">》</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考核科室:        签名：     时间：       年   月    日</w:t>
      </w:r>
      <w:r/>
    </w:p>
    <w:tbl>
      <w:tblPr>
        <w:tblStyle w:val="73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16"/>
        <w:gridCol w:w="4411"/>
        <w:gridCol w:w="676"/>
        <w:gridCol w:w="1224"/>
        <w:gridCol w:w="1216"/>
      </w:tblGrid>
      <w:tr>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27" w:type="dxa"/>
            <w:vAlign w:val="top"/>
            <w:textDirection w:val="lrTb"/>
            <w:noWrap w:val="false"/>
          </w:tcPr>
          <w:p>
            <w:pPr>
              <w:ind w:left="0" w:right="0" w:firstLine="0"/>
              <w:jc w:val="both"/>
              <w:spacing w:before="0" w:after="0" w:line="276" w:lineRule="auto"/>
              <w:tabs>
                <w:tab w:val="left" w:pos="16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ab/>
              <w:t xml:space="preserve">质量及标准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6"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4"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得分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6"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整改意见</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6" w:type="dxa"/>
            <w:vAlign w:val="top"/>
            <w:vMerge w:val="restart"/>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工作纪律</w:t>
            </w:r>
            <w:r/>
          </w:p>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11"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不迟到、不早退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6"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4"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6" w:type="dxa"/>
            <w:vAlign w:val="top"/>
            <w:vMerge w:val="restart"/>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11"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不窜岗、不聊天</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6"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4"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11" w:type="dxa"/>
            <w:vAlign w:val="top"/>
            <w:textDirection w:val="lrTb"/>
            <w:noWrap w:val="false"/>
          </w:tcPr>
          <w:p>
            <w:pPr>
              <w:ind w:left="0" w:right="0" w:firstLine="0"/>
              <w:jc w:val="both"/>
              <w:spacing w:before="0" w:after="0" w:line="276" w:lineRule="auto"/>
              <w:tabs>
                <w:tab w:val="left" w:pos="81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不干无关工作的私活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6"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4"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11"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听从安排，服从领导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6"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4"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6" w:type="dxa"/>
            <w:vAlign w:val="top"/>
            <w:vMerge w:val="restart"/>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仪容仪表</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11"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着工装规范整洁 配带工牌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6"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4"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6" w:type="dxa"/>
            <w:vAlign w:val="top"/>
            <w:vMerge w:val="restart"/>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11"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长发盘起，头发不染深颜色，不留长甲及长发、不蓄须。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6"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4"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11"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穿规定工作鞋（干净无破损）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6"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4"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6" w:type="dxa"/>
            <w:vAlign w:val="top"/>
            <w:vMerge w:val="restart"/>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服务态度</w:t>
            </w:r>
            <w:r/>
          </w:p>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 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11"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工作积极主动，认真细致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6"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4"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6" w:type="dxa"/>
            <w:vAlign w:val="top"/>
            <w:vMerge w:val="restart"/>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11"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能认真完成临时安排的任务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6"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4"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11"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礼貌用语规范 不讲忌语</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6"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4"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11"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团结同事，不与人争吵、打架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6"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4"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11"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走路轻、说话轻、操作轻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6"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4"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6" w:type="dxa"/>
            <w:vAlign w:val="top"/>
            <w:vMerge w:val="restart"/>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工作质量</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50分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11"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保洁药剂配比及使用正确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6"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4"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6" w:type="dxa"/>
            <w:vAlign w:val="top"/>
            <w:vMerge w:val="restart"/>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11"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保洁工具干净整洁，按规定分区标识、按规定摆放有序，</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6"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4"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11"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操作规范，按规定罢放警示牌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6"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4"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11"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办公间、诊室、卫生间、备餐间、公共区域、电梯厅、楼梯间干净无死角，公共区域 诊室 卫生间无异味</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6"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4"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11"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了解病人病情，饮食及分级护理的注意事项，配合医生，护士做好病人的工作。</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6"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4"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11"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工作中出现意外及失误应及时报告科室</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6"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4"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11"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发现设施 设施设备及时汇报、报修，及时关灯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6"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4"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11"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掌握消毒液浓度，做好消毒隔离工作，防止交叉感染。</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6"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4"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11"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出院终末处理消毒彻底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6"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4"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11"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及时协助不能自理的病人病人大小便、洗澡清理便器，工作中注意保护好病人的隐私。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6"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4"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39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6" w:type="dxa"/>
            <w:vAlign w:val="top"/>
            <w:vMerge w:val="restart"/>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职业道德</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11"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爱护公物，节约水电，不索取病人的食物与钱财，不得与病人家属、医生、护士发生口角。</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6"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4"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6" w:type="dxa"/>
            <w:vAlign w:val="top"/>
            <w:vMerge w:val="restart"/>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9"/>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11"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不围观，不该说的不说，不该问的不问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6"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4"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402"/>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11"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不带医院物品回家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6"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4"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41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6"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11"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6"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4"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6" w:type="dxa"/>
            <w:vAlign w:val="top"/>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《配送服务考核表（暂定）》</w:t>
      </w:r>
      <w:r/>
    </w:p>
    <w:p>
      <w:pPr>
        <w:ind w:left="0" w:right="0" w:firstLine="56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考核科室：      签名：     时间：    年    月  日</w:t>
      </w:r>
      <w:r/>
    </w:p>
    <w:tbl>
      <w:tblPr>
        <w:tblStyle w:val="73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706"/>
        <w:gridCol w:w="659"/>
        <w:gridCol w:w="659"/>
        <w:gridCol w:w="1588"/>
      </w:tblGrid>
      <w:tr>
        <w:trPr>
          <w:trHeight w:val="46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06" w:type="dxa"/>
            <w:vAlign w:val="center"/>
            <w:textDirection w:val="lrTb"/>
            <w:noWrap w:val="false"/>
          </w:tcPr>
          <w:p>
            <w:pPr>
              <w:ind w:left="0" w:right="0" w:firstLine="0"/>
              <w:jc w:val="center"/>
              <w:spacing w:before="0" w:after="0" w:line="276" w:lineRule="auto"/>
              <w:tabs>
                <w:tab w:val="left" w:pos="1672" w:leader="none"/>
              </w:tabs>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szCs w:val="18"/>
              </w:rPr>
              <w:t xml:space="preserve">内容及质量标准</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szCs w:val="18"/>
              </w:rPr>
              <w:t xml:space="preserve">分值</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szCs w:val="18"/>
              </w:rPr>
              <w:t xml:space="preserve">扣分</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8"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szCs w:val="18"/>
              </w:rPr>
              <w:t xml:space="preserve">整改建议</w:t>
            </w:r>
            <w:r>
              <w:rPr>
                <w:sz w:val="18"/>
                <w:szCs w:val="18"/>
              </w:rPr>
            </w:r>
            <w:r/>
          </w:p>
        </w:tc>
      </w:tr>
      <w:tr>
        <w:trPr>
          <w:trHeight w:val="2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06"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不窜岗、不聊天、不干无关工作的私活</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2</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 </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8" w:type="dxa"/>
            <w:vAlign w:val="center"/>
            <w:vMerge w:val="restart"/>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 </w:t>
            </w:r>
            <w:r>
              <w:rPr>
                <w:sz w:val="18"/>
                <w:szCs w:val="18"/>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06"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穿工作服上岗，干净整洁，佩戴工号牌</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2</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 </w:t>
            </w:r>
            <w:r>
              <w:rPr>
                <w:sz w:val="18"/>
                <w:szCs w:val="18"/>
              </w:rPr>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06"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长发盘起或扎起，不披肩散发</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2</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 </w:t>
            </w:r>
            <w:r>
              <w:rPr>
                <w:sz w:val="18"/>
                <w:szCs w:val="18"/>
              </w:rPr>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06"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不浓妆艳抹，涂手指甲（不留长指甲）</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2</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 </w:t>
            </w:r>
            <w:r>
              <w:rPr>
                <w:sz w:val="18"/>
                <w:szCs w:val="18"/>
              </w:rPr>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06"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穿规定工作鞋（干净无破损，不穿高跟鞋、响底鞋）</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2</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 </w:t>
            </w:r>
            <w:r>
              <w:rPr>
                <w:sz w:val="18"/>
                <w:szCs w:val="18"/>
              </w:rPr>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06"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文明礼貌服务，见面有问候声，离开有“谢谢”；不讲忌语</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5</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 </w:t>
            </w:r>
            <w:r>
              <w:rPr>
                <w:sz w:val="18"/>
                <w:szCs w:val="18"/>
              </w:rPr>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06"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尊重他人，团结同事，不与人争吵、打架</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2</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 </w:t>
            </w:r>
            <w:r>
              <w:rPr>
                <w:sz w:val="18"/>
                <w:szCs w:val="18"/>
              </w:rPr>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06"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走路轻、说话轻、操作轻</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3</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 </w:t>
            </w:r>
            <w:r>
              <w:rPr>
                <w:sz w:val="18"/>
                <w:szCs w:val="18"/>
              </w:rPr>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06"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态度端正，操作规范，认真细致</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3</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 </w:t>
            </w:r>
            <w:r>
              <w:rPr>
                <w:sz w:val="18"/>
                <w:szCs w:val="18"/>
              </w:rPr>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06"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接听电话及时、准确，调度得当，</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5</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 </w:t>
            </w:r>
            <w:r>
              <w:rPr>
                <w:sz w:val="18"/>
                <w:szCs w:val="18"/>
              </w:rPr>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06"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交接表格记录真实、准确，签名完整</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3</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 </w:t>
            </w:r>
            <w:r>
              <w:rPr>
                <w:sz w:val="18"/>
                <w:szCs w:val="18"/>
              </w:rPr>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06"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运送工具齐全完好，外观清洁，定期消毒，定点放置</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4</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 </w:t>
            </w:r>
            <w:r>
              <w:rPr>
                <w:sz w:val="18"/>
                <w:szCs w:val="18"/>
              </w:rPr>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06"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陪送检人员能正确使用轮椅、平车运送病人，遵循“爱伤”、节力、安全原则</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5</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 </w:t>
            </w:r>
            <w:r>
              <w:rPr>
                <w:sz w:val="18"/>
                <w:szCs w:val="18"/>
              </w:rPr>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5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06"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操作时未遵守服务流程，操作规范，被患者或患者家属投诉经调查属实的</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5</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 </w:t>
            </w:r>
            <w:r>
              <w:rPr>
                <w:sz w:val="18"/>
                <w:szCs w:val="18"/>
              </w:rPr>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06"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运送工作延误，被投诉或导致医疗纠纷的</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10</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 </w:t>
            </w:r>
            <w:r>
              <w:rPr>
                <w:sz w:val="18"/>
                <w:szCs w:val="18"/>
              </w:rPr>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06"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标本合理分类运送，使用正确的运送工具</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5</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 </w:t>
            </w:r>
            <w:r>
              <w:rPr>
                <w:sz w:val="18"/>
                <w:szCs w:val="18"/>
              </w:rPr>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06"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泄露病患、医院和医护人员隐私，造成不良影响的</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5</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 </w:t>
            </w:r>
            <w:r>
              <w:rPr>
                <w:sz w:val="18"/>
                <w:szCs w:val="18"/>
              </w:rPr>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06"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借、领、送物品及时、准确无误</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5</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 </w:t>
            </w:r>
            <w:r>
              <w:rPr>
                <w:sz w:val="18"/>
                <w:szCs w:val="18"/>
              </w:rPr>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06"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每一项运送服务之后都洗手，洗手方法正确，</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4</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 </w:t>
            </w:r>
            <w:r>
              <w:rPr>
                <w:sz w:val="18"/>
                <w:szCs w:val="18"/>
              </w:rPr>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06"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不戴手套开关门、不戴手套按电梯按钮</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4</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 </w:t>
            </w:r>
            <w:r>
              <w:rPr>
                <w:sz w:val="18"/>
                <w:szCs w:val="18"/>
              </w:rPr>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06"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医疗垃圾专人运送，培训上岗</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2</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 </w:t>
            </w:r>
            <w:r>
              <w:rPr>
                <w:sz w:val="18"/>
                <w:szCs w:val="18"/>
              </w:rPr>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06"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运送医疗垃圾时按规定佩戴个人防护用品</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4</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 </w:t>
            </w:r>
            <w:r>
              <w:rPr>
                <w:sz w:val="18"/>
                <w:szCs w:val="18"/>
              </w:rPr>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06"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运送医疗垃圾时走规定途径，减少二次污染机率</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4</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 </w:t>
            </w:r>
            <w:r>
              <w:rPr>
                <w:sz w:val="18"/>
                <w:szCs w:val="18"/>
              </w:rPr>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06"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医疗垃圾称重准确、规范登记、交接</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2</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 </w:t>
            </w:r>
            <w:r>
              <w:rPr>
                <w:sz w:val="18"/>
                <w:szCs w:val="18"/>
              </w:rPr>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06" w:type="dxa"/>
            <w:vAlign w:val="top"/>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爱护公物，运送车辆无撞击门、电梯现象</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4</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 </w:t>
            </w:r>
            <w:r>
              <w:rPr>
                <w:sz w:val="18"/>
                <w:szCs w:val="18"/>
              </w:rPr>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06"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节约水电，中央空调开放期间及时关闭过道的门</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2</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 </w:t>
            </w:r>
            <w:r>
              <w:rPr>
                <w:sz w:val="18"/>
                <w:szCs w:val="18"/>
              </w:rPr>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06"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不围观，不该说的不说，不该问的不问</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2</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 </w:t>
            </w:r>
            <w:r>
              <w:rPr>
                <w:sz w:val="18"/>
                <w:szCs w:val="18"/>
              </w:rPr>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34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06"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不带医院物品回家</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2</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 </w:t>
            </w:r>
            <w:r>
              <w:rPr>
                <w:sz w:val="18"/>
                <w:szCs w:val="18"/>
              </w:rPr>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34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06"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18"/>
              </w:rPr>
              <w:t xml:space="preserve"> </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szCs w:val="18"/>
              </w:rPr>
              <w:t xml:space="preserve">合计</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szCs w:val="18"/>
              </w:rPr>
              <w:t xml:space="preserve"> </w:t>
            </w:r>
            <w:r>
              <w:rPr>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8" w:type="dxa"/>
            <w:vAlign w:val="center"/>
            <w:textDirection w:val="lrTb"/>
            <w:noWrap w:val="false"/>
          </w:tcPr>
          <w:p>
            <w:pPr>
              <w:ind w:left="0" w:right="0" w:firstLine="0"/>
              <w:jc w:val="both"/>
              <w:spacing w:before="0" w:after="0" w:line="276" w:lineRule="auto"/>
              <w:rPr>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szCs w:val="18"/>
              </w:rPr>
              <w:t xml:space="preserve">实得分：</w:t>
            </w:r>
            <w:r>
              <w:rPr>
                <w:sz w:val="18"/>
                <w:szCs w:val="18"/>
              </w:rPr>
            </w:r>
            <w:r/>
          </w:p>
        </w:tc>
      </w:tr>
    </w:tbl>
    <w:p>
      <w:pPr>
        <w:ind w:left="0" w:right="0" w:firstLine="0"/>
        <w:jc w:val="both"/>
        <w:spacing w:before="0" w:after="12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240" w:after="24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八、履约保证金</w:t>
      </w:r>
      <w:r/>
    </w:p>
    <w:p>
      <w:pPr>
        <w:ind w:left="408" w:right="0" w:hanging="408"/>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1f497d"/>
          <w:sz w:val="24"/>
        </w:rPr>
        <w:t xml:space="preserve">      </w:t>
      </w:r>
      <w:r>
        <w:rPr>
          <w:rFonts w:ascii="SimSun" w:hAnsi="SimSun" w:eastAsia="SimSun" w:cs="SimSun"/>
          <w:color w:val="000000"/>
          <w:sz w:val="24"/>
          <w:szCs w:val="24"/>
        </w:rPr>
        <w:t xml:space="preserve">履约保证金:合同总价款的5%，在合同期满后，合同项下所有义务履行完毕且无违约情形存在时，凭中标人提供的有效票据30个工作日内原路返还。如甲方无正当理由逾期退还履约保证金，除应当退还履约保证金本金外，还应按中国人民银行同期贷款基准利率上浮20%后的利率支付超期资金占用费。如乙方未能履行合同规定的义务，甲方有权直接从履约保证金中取得补偿，并在退还时予以扣除。本项目支持鼓励使用履约保函。</w:t>
      </w:r>
      <w:r>
        <w:rPr>
          <w:rFonts w:ascii="SimSun" w:hAnsi="SimSun" w:eastAsia="SimSun" w:cs="SimSun"/>
          <w:color w:val="000000"/>
          <w:szCs w:val="24"/>
          <w14:ligatures w14:val="none"/>
        </w:rPr>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九、付款方式</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rPr>
        <w:t xml:space="preserve"> </w:t>
      </w:r>
      <w:r>
        <w:rPr>
          <w:rFonts w:ascii="SimSun" w:hAnsi="SimSun" w:eastAsia="SimSun" w:cs="SimSun"/>
          <w:color w:val="000000"/>
          <w:sz w:val="24"/>
        </w:rPr>
        <w:t xml:space="preserve">合同签订后支付合同总费用的10%。剩余部分，结合考核结果按月按实结算。对于满足合同约定支付条件的，甲方自收到有效发票后10个工作日内将资金支付到合同约定的乙方账户。</w:t>
      </w:r>
      <w:r>
        <w:rPr>
          <w:rFonts w:ascii="SimSun" w:hAnsi="SimSun" w:eastAsia="SimSun" w:cs="SimSun"/>
          <w:color w:val="000000"/>
          <w:sz w:val="24"/>
        </w:rPr>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十、招标内容和招标范围的有关说明</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1、服务方案</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投标人根据标的范围、内容和发标人的服务要求、目标及服务响应时间，自行编制本项目服务方案，包括但不限于以下内容： </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（1）服务管理工作目标定位实施方案；</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（2）项目管理机构及工作职能组织运行图；</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（3）各项目岗位职责制度与考核方法。</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（4）工作秩序及服务管理工作标准（按项目编制）；</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（5）特殊岗位（手术室、ICU、急诊等）实施方案。</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（6）临时突发事件应急预案。</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（7）进退场交接过渡方案。</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（8）按物业服务内容购置的设施设备、保洁工具及耗材、其他投标人认为需要说明的设备设施等清单（不得低于招标人列出的工具耗材要求，否则视为无效投标）；</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（9）保洁、运送服务等专项方案；</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（10）人员培训计划；</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（11）信息化建设方案；</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（12）其它。</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2、投标报价</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（1）投标报价的内容。</w:t>
      </w:r>
      <w:r/>
    </w:p>
    <w:p>
      <w:pPr>
        <w:ind w:left="0" w:right="0" w:firstLine="480"/>
        <w:jc w:val="both"/>
        <w:spacing w:before="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参与本项目的投标报价包括：所有员工工资、员工缴纳的社会保险（包括养老、工伤、失业、生育、医疗）、夜班费、节日福利费、加班费（包括执行国家法规所有法定节假日的加班费、病假人员替班工资、夏季高温费、特殊人员体检费、服务所用材料消耗费用（地面及各种地板保洁打蜡保养费等）、培训费、工具、设备购置及维护费用、服装与装具费、离职补偿费、办公区域所消耗水电费(如果有)、管理费、营业利润、应缴的税费、采购人重大或者临时性活动服务费用、其它相关费用等。</w:t>
      </w:r>
      <w:r/>
    </w:p>
    <w:p>
      <w:pPr>
        <w:ind w:left="0" w:right="0" w:firstLine="480"/>
        <w:jc w:val="both"/>
        <w:spacing w:before="0" w:after="12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2）</w:t>
      </w:r>
      <w:r>
        <w:rPr>
          <w:rFonts w:ascii="SimSun" w:hAnsi="SimSun" w:eastAsia="SimSun" w:cs="SimSun"/>
          <w:color w:val="000000"/>
          <w:sz w:val="24"/>
          <w:szCs w:val="24"/>
        </w:rPr>
        <w:t xml:space="preserve">投标人的员工工资、工作时间不得违反泰州市对于最低工资标准、每月最高工作时间的相关规定，投标人员工必须按照《劳动法》、《劳动合同法》等有关法律、法规交纳相应社会保险，合法用工。投标人劳资纠纷由投标人自行处理解决，并由其按《劳动法》相关规定给予劳动者补偿，该费用由投标人承担。</w:t>
      </w:r>
      <w:r>
        <w:rPr>
          <w:rFonts w:ascii="SimSun" w:hAnsi="SimSun" w:eastAsia="SimSun" w:cs="SimSun"/>
          <w:color w:val="000000"/>
          <w:sz w:val="24"/>
          <w:szCs w:val="24"/>
        </w:rPr>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3）以上报价所有费用必须提供单价、计算方法、四舍五入精确到小数点后两位。</w:t>
      </w:r>
      <w:r/>
    </w:p>
    <w:p>
      <w:pPr>
        <w:ind w:left="0" w:right="0" w:firstLine="480"/>
        <w:jc w:val="both"/>
        <w:spacing w:before="0" w:after="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4）本项目服务区域内工作时间为每周七天，相关区域（手术室、急诊、ICU等）为24小时服务。因医院项目特殊性，投标方应响应院方要求，确保所有工作人员，周工作不少于6天，法定节假日（含周六、周日）在岗人数不得低于133人（总人数的70%），必须纳入正常运行成本费用。请各投标人认真调研，相关费用按此工作时间要求测算。</w:t>
      </w:r>
      <w:r>
        <w:rPr>
          <w:rFonts w:ascii="SimSun" w:hAnsi="SimSun" w:eastAsia="SimSun" w:cs="SimSun"/>
          <w:color w:val="000000"/>
          <w:sz w:val="24"/>
          <w:szCs w:val="24"/>
        </w:rPr>
      </w:r>
      <w:r/>
    </w:p>
    <w:p>
      <w:pPr>
        <w:ind w:left="0" w:right="0" w:firstLine="480"/>
        <w:jc w:val="both"/>
        <w:spacing w:before="0" w:after="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5)投标报价不得高于预算总价。且投标报价须按国家法律法规测算，不得低于该项目正常运行成本，否则为无效报价。</w:t>
      </w:r>
      <w:r>
        <w:rPr>
          <w:rFonts w:ascii="SimSun" w:hAnsi="SimSun" w:eastAsia="SimSun" w:cs="SimSun"/>
          <w:color w:val="000000"/>
          <w:sz w:val="24"/>
          <w:szCs w:val="24"/>
        </w:rPr>
      </w:r>
      <w:r/>
    </w:p>
    <w:p>
      <w:pPr>
        <w:ind w:left="0" w:right="0" w:firstLine="480"/>
        <w:jc w:val="both"/>
        <w:spacing w:before="0" w:after="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以下情况除外：</w:t>
      </w:r>
      <w:r>
        <w:rPr>
          <w:rFonts w:ascii="SimSun" w:hAnsi="SimSun" w:eastAsia="SimSun" w:cs="SimSun"/>
          <w:color w:val="000000"/>
          <w:sz w:val="24"/>
          <w:szCs w:val="24"/>
        </w:rPr>
      </w:r>
      <w:r/>
    </w:p>
    <w:p>
      <w:pPr>
        <w:ind w:left="0" w:right="0" w:firstLine="480"/>
        <w:jc w:val="both"/>
        <w:spacing w:before="0" w:after="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1）未来合同期内采购人如增加服务范围，采购人将依据本项目中标投标人所投各工种费用标准，并依据实际核定增加的人员数量支付增加部分的服务费用。该部分服务费用不在本次投标人投标费用的总额范围内。</w:t>
      </w:r>
      <w:r>
        <w:rPr>
          <w:rFonts w:ascii="SimSun" w:hAnsi="SimSun" w:eastAsia="SimSun" w:cs="SimSun"/>
          <w:color w:val="000000"/>
          <w:sz w:val="24"/>
          <w:szCs w:val="24"/>
        </w:rPr>
      </w:r>
      <w:r/>
    </w:p>
    <w:p>
      <w:pPr>
        <w:ind w:left="0" w:right="0" w:firstLine="480"/>
        <w:jc w:val="both"/>
        <w:spacing w:before="0" w:after="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2）合同执行期内，如遇采购人根据实际情况需要减岗的，中标投标人应无条件配合采购人减少相应岗位，采购人按投标人该岗位服务人员单位物业服务费乘以减少的岗位数予以扣除。</w:t>
      </w:r>
      <w:r>
        <w:rPr>
          <w:rFonts w:ascii="SimSun" w:hAnsi="SimSun" w:eastAsia="SimSun" w:cs="SimSun"/>
          <w:color w:val="000000"/>
          <w:sz w:val="24"/>
          <w:szCs w:val="24"/>
        </w:rPr>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（2）投标报价的风险因素。</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报价时应充分考虑所有可能影响到报价的相关因素。投标人报价除包含采购文件中列明的项目外还应包括保障该保洁、运送、电梯服务等正常运行应当具有的物资和服务。除本招标文件规定的相关内容外，还包括参与采购人各项突发性活动费用，如参观来访、上级检查、清扫积雪、消防演练和救火救灾、疫情防控等。对保洁、运送、电梯服务等正常运行应当具有的物资和服务理解不一致的以采购人理解为准。一旦中标，保洁、运送、电梯服务等费用以实际到岗人员计算。如发生漏、缺、少项，都将被认为是投标人的报价让利行为，损失自负。投标人的任何错漏、优惠、</w:t>
      </w:r>
      <w:r>
        <w:rPr>
          <w:rFonts w:ascii="SimSun" w:hAnsi="SimSun" w:eastAsia="SimSun" w:cs="SimSun"/>
          <w:color w:val="000000"/>
          <w:sz w:val="24"/>
        </w:rPr>
        <w:t xml:space="preserve">竞争性报价不得作为减轻责任、减少服务、增加收费、降低质量的理由。</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之，投标人投标报价应包含完成本招标发生的所有含税费用、支付给员工的工资和国家强制缴纳的各种社会保障资金，以及为完成本招标所有项目可能发生的费用，投标人必须提供各单项人员工资组成明细、配置工具、设备明细表以及各项物耗明细表。报价时充分考虑招标文件公示内容条款和其他要求条款中注明的相关内容可能产生的费用。</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3、投标人承诺（必要条件，且投标人须提供承诺书并加盖供应商公章）</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1）投标人承诺中标后购买雇主责任险和公众责任险等商业险，投标人承诺在从事物业管理过程中造成第三方人身伤亡或财产损失，投标人负责处理及赔偿事宜。如投标人承诺为投标人及员工购买其他商业保险（包括但不限于财产险、人身意外伤害险及附加等），投标时投标人须提供相应承诺并加盖公章。</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（2）投标人承诺中标后向采购人提供针对此服务项目的有效的用工人员身份证、健康体检证明等（投标人负责相关费用）； </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（3）投标人承诺中标后，不得在院内开展经营性活动。</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（4）投标人承诺中标后不得转包或采取与第三方合作等方式变相转包、分包本合同的任何部分。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5）投标人承诺采购人具有对投标人服务费用的查看权。采购人有权查看投标人就本服务项目招录员工的工资性收入发放及员工社保费用缴纳的情况，包括但不限于员工工资性收入、按国家规定上缴的员工社会统筹保险（养老、医疗、生育、工伤、失业）等，投标人须予以配合。</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（6）投标人承诺中标后对招标文件完全响应，包括但不限于招标文件中要求的管理人员及其他工作人员的年龄、学历、业务能力等。</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（7）投标人承诺按照采购人要求完成本项目物业服务工作，如采购人需要投标人提供人员前往定点收治院区保障时，严格按照采购人要求执行。</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8）投标人在投标文件中须有“如中标，所有物业管理服务人员按法律法规规定规范用工，若因投标人的非规范用工产生的劳务纠纷，进而影响服务质量，产生的一切后果由投标人自行承担，与招标人无关”的承诺。</w:t>
      </w:r>
      <w:r/>
    </w:p>
    <w:p>
      <w:pPr>
        <w:ind w:left="0" w:right="0" w:firstLine="441"/>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十一、对应中小企业划分标准所属行业：物业管理</w:t>
      </w:r>
      <w:r>
        <w:rPr>
          <w:rFonts w:ascii="SimHei" w:hAnsi="SimHei" w:eastAsia="SimHei" w:cs="SimHei"/>
          <w:color w:val="000000"/>
          <w:sz w:val="24"/>
          <w:highlight w:val="none"/>
        </w:rPr>
        <w:br w:type="page" w:clear="all"/>
      </w:r>
      <w:r>
        <w:rPr>
          <w:rFonts w:ascii="Arial" w:hAnsi="Arial" w:eastAsia="Arial" w:cs="Arial"/>
          <w:sz w:val="21"/>
        </w:rPr>
      </w:r>
      <w:r/>
    </w:p>
    <w:p>
      <w:pPr>
        <w:ind w:left="0" w:right="0" w:firstLine="0"/>
        <w:spacing w:before="240" w:after="240" w:line="360" w:lineRule="auto"/>
        <w:rPr>
          <w:rFonts w:ascii="SimHei" w:hAnsi="SimHei" w:eastAsia="SimHei" w:cs="SimHei"/>
          <w:color w:val="000000"/>
          <w:sz w:val="24"/>
          <w:szCs w:val="24"/>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0"/>
          <w:szCs w:val="32"/>
        </w:rPr>
        <w:t xml:space="preserve">             第六章  投标文件格式</w:t>
      </w:r>
      <w:r>
        <w:rPr>
          <w:rFonts w:ascii="SimHei" w:hAnsi="SimHei" w:eastAsia="SimHei" w:cs="SimHei"/>
          <w:color w:val="000000"/>
          <w:sz w:val="24"/>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  标  文  件</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（加盖CA电子公章）</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      期 ：</w:t>
      </w:r>
      <w:r>
        <w:rPr>
          <w:rFonts w:ascii="SimSun" w:hAnsi="SimSun" w:eastAsia="SimSun" w:cs="SimSun"/>
          <w:b/>
          <w:color w:val="000000"/>
          <w:sz w:val="36"/>
          <w:u w:val="single"/>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891"/>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投标文件的组成</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一、基本目录</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1.开标一览表（格式见附件1）</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2.投标分项报价表（格式见附件2）</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3.技术要求响应及偏离表（格式见附件3）</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4.商务要求响应及偏离表（格式见附件4）</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5.拟派本项目管理人员一览表（格式见附件5）</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二、资格审查内容</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1.法人或者其他组织的营业执照等证明文件，自然人的身份证明</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2.上一年度的财务状况报告（投标人成立不满一年无需提供）</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3.依法缴纳税收和社会保障资金的相关材料（提供提交投标文件截止时间前一年</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内至少一个月依法缴纳税收及缴纳社会保障资金的证明材料。投标人依法享受缓缴、免缴税收、社会保障资金的提供证明材料。）</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4.具备履行合同所必需的设备和专业技术能力的书面声明（格式见附件6）</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5.参加政府采购活动前3年内在经营活动中没有重大违法记录的书面声明（格式见附件7）</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6.特定资格要求的证明文件（如果本项目对投标人做出特定资格要求的，必须提供）</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7.法人授权书（格式见附件8）</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8.投标函（格式见附件9）</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9.中小微企业声明函（如果本项目专门面向中小微型企业采购，则必须提供。格式见附件10）</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10.残疾人福利性单位声明函（如果本项目专门面向中小微型企业采购，供应商为残疾人福利性单位并由本单位提供服务。格式见附件11）</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总备注：上述“资格审查内容”中1-5条、7、8条投标人必须在投标文件中提供</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相关材料，否则作无效投标处理；6、9、10条如招标文件要求必须提供相关材料而未提供的，作无效投标处理。</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三、符合性审查内容</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投标人必须对技术要求和商务要求中加斜体下划线的实质性要求逐条做出响应，并按照招标文件要求提供证明材料，否则作无效投标处理。（格式见附件12）</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四、价格扣除证明文件</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1.中小微企业声明函（格式见附件10）</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2.残疾人福利性单位声明函（格式见附件11）</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附件1</w:t>
      </w:r>
      <w:r/>
    </w:p>
    <w:p>
      <w:pPr>
        <w:ind w:left="0" w:right="0" w:firstLine="3614"/>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开标一览表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分包号：</w:t>
      </w:r>
      <w:r/>
    </w:p>
    <w:tbl>
      <w:tblPr>
        <w:tblStyle w:val="73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886"/>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86"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86"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（人民币：元）</w:t>
            </w:r>
            <w:r/>
          </w:p>
        </w:tc>
      </w:tr>
    </w:tbl>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 </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 </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b/>
          <w:color w:val="000000"/>
          <w:sz w:val="24"/>
        </w:rPr>
        <w:t xml:space="preserve">附件2          </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rPr>
          <w:rFonts w:ascii="SimSun" w:hAnsi="SimSun" w:eastAsia="SimSun" w:cs="SimSun"/>
          <w:color w:val="000000"/>
          <w:sz w:val="24"/>
        </w:rPr>
        <w:t xml:space="preserve">                         </w:t>
      </w:r>
      <w:r>
        <w:rPr>
          <w:rFonts w:ascii="SimSun" w:hAnsi="SimSun" w:eastAsia="SimSun" w:cs="SimSun"/>
          <w:color w:val="000000"/>
          <w:sz w:val="32"/>
          <w:szCs w:val="28"/>
        </w:rPr>
        <w:t xml:space="preserve">报价明细表</w:t>
      </w:r>
      <w:r>
        <w:rPr>
          <w:sz w:val="21"/>
        </w:rPr>
      </w:r>
      <w:r/>
    </w:p>
    <w:tbl>
      <w:tblPr>
        <w:tblStyle w:val="730"/>
        <w:tblW w:w="0" w:type="auto"/>
        <w:tblInd w:w="-26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425"/>
        <w:gridCol w:w="425"/>
        <w:gridCol w:w="992"/>
        <w:gridCol w:w="709"/>
        <w:gridCol w:w="567"/>
        <w:gridCol w:w="567"/>
        <w:gridCol w:w="283"/>
        <w:gridCol w:w="393"/>
        <w:gridCol w:w="741"/>
        <w:gridCol w:w="425"/>
        <w:gridCol w:w="396"/>
        <w:gridCol w:w="604"/>
        <w:gridCol w:w="604"/>
        <w:gridCol w:w="944"/>
        <w:gridCol w:w="1014"/>
      </w:tblGrid>
      <w:tr>
        <w:trPr>
          <w:trHeight w:val="83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5"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编号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5"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9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岗位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月工资</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节假日加班费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社会统筹保险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8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高温费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福利费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管理费</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及利润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税</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金</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人员单价</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（元</w:t>
            </w:r>
            <w:r>
              <w:rPr>
                <w:rFonts w:ascii="Times New Roman" w:hAnsi="Times New Roman" w:eastAsia="Times New Roman" w:cs="Times New Roman"/>
                <w:b/>
                <w:color w:val="000000"/>
                <w:sz w:val="22"/>
              </w:rPr>
              <w:t xml:space="preserve">/</w:t>
            </w:r>
            <w:r>
              <w:rPr>
                <w:rFonts w:ascii="SimSun" w:hAnsi="SimSun" w:eastAsia="SimSun" w:cs="SimSun"/>
                <w:b/>
                <w:color w:val="000000"/>
                <w:sz w:val="22"/>
              </w:rPr>
              <w:t xml:space="preserve">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岗位</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人数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4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岗位总价</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（元</w:t>
            </w:r>
            <w:r>
              <w:rPr>
                <w:rFonts w:ascii="Times New Roman" w:hAnsi="Times New Roman" w:eastAsia="Times New Roman" w:cs="Times New Roman"/>
                <w:b/>
                <w:color w:val="000000"/>
                <w:sz w:val="22"/>
              </w:rPr>
              <w:t xml:space="preserve">/</w:t>
            </w:r>
            <w:r>
              <w:rPr>
                <w:rFonts w:ascii="SimSun" w:hAnsi="SimSun" w:eastAsia="SimSun" w:cs="SimSun"/>
                <w:b/>
                <w:color w:val="000000"/>
                <w:sz w:val="22"/>
              </w:rPr>
              <w:t xml:space="preserve">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1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岗位总价</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(元/3年)</w:t>
            </w:r>
            <w:r/>
          </w:p>
        </w:tc>
      </w:tr>
      <w:tr>
        <w:trPr>
          <w:trHeight w:val="39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5" w:type="dxa"/>
            <w:vAlign w:val="center"/>
            <w:vMerge w:val="restart"/>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5"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9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项目经理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8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4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1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347"/>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5"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9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部门经理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8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4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1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347"/>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5"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9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8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4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1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35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5"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9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配送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83"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3"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5"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6"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4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1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33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9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电梯服务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83"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3"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5"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6"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4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1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347"/>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2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9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83"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3"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5"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6"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4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1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408"/>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5"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9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小型维修工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83"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3"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5"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6"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4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1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347"/>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5"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9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其他岗位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83"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3"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5"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6"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4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1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347"/>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5"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9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83"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3"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5"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6"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4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14"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347"/>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260"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人员三年总价</w:t>
            </w:r>
            <w:r/>
          </w:p>
        </w:tc>
        <w:tc>
          <w:tcPr>
            <w:gridSpan w:val="9"/>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405"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4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5"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w:t>
            </w:r>
            <w:r/>
          </w:p>
        </w:tc>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260"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设备三年总价</w:t>
            </w:r>
            <w:r/>
          </w:p>
        </w:tc>
        <w:tc>
          <w:tcPr>
            <w:gridSpan w:val="9"/>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405"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4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5"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w:t>
            </w:r>
            <w:r/>
          </w:p>
        </w:tc>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260"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工具及耗材三年总价</w:t>
            </w:r>
            <w:r/>
          </w:p>
        </w:tc>
        <w:tc>
          <w:tcPr>
            <w:gridSpan w:val="9"/>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405"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4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5"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w:t>
            </w:r>
            <w:r/>
          </w:p>
        </w:tc>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260"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易耗品（药剂）三年总价</w:t>
            </w:r>
            <w:r/>
          </w:p>
        </w:tc>
        <w:tc>
          <w:tcPr>
            <w:gridSpan w:val="9"/>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405"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47"/>
        </w:trPr>
        <w:tc>
          <w:tcPr>
            <w:gridSpan w:val="6"/>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685"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合计</w:t>
            </w:r>
            <w:r/>
          </w:p>
        </w:tc>
        <w:tc>
          <w:tcPr>
            <w:gridSpan w:val="9"/>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405"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备注：1.此表为表样，行、列数可自行添加不可减少，且表式不变，各项成本费用由投标供应商自行计算填列。</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投标报价采用总承包方式，“投标总报价”应包括采购人需求的服务(包含与服务相关的设备、工具及耗材、易耗品（药剂）、人员)价格、质量保证费用、培训费用等，项目在指定地点、环境交付、安装、调试、验收所需费用和所有相关税金费用及为完成整个项目所产生的其它所有费用， </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3.人员工资等费用须符合《中华人民共和国劳动合同法》以及泰州市最低工资标准、保险缴纳等要求。</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4.其他岗位参考招标文件内容。</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rPr>
      </w:r>
      <w:r>
        <w:br w:type="page" w:clear="all"/>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
    </w:p>
    <w:p>
      <w:pPr>
        <w:ind w:left="0" w:right="0" w:firstLine="0"/>
        <w:jc w:val="both"/>
        <w:spacing w:before="24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附件3 </w:t>
      </w:r>
      <w:r/>
    </w:p>
    <w:p>
      <w:pPr>
        <w:ind w:left="0" w:right="0" w:firstLine="2249"/>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技术要求响应及偏离表 </w:t>
      </w:r>
      <w:r/>
    </w:p>
    <w:tbl>
      <w:tblPr>
        <w:tblStyle w:val="73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063"/>
        <w:gridCol w:w="3191"/>
        <w:gridCol w:w="212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60" w:right="0" w:hanging="6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6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3"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8"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3"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8"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附件3-1  证明材料1，证明材料2，……</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1.投标人需对技术要求（未加斜体下划线的非实质性要求）逐条做出明确响应。</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2.如果招标文件要求提供证明材料，投标人需将证明材料列于该表之下。</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line="360" w:lineRule="auto"/>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附件4 </w:t>
      </w:r>
      <w:r/>
    </w:p>
    <w:p>
      <w:pPr>
        <w:ind w:left="0" w:right="0" w:firstLine="1968"/>
        <w:jc w:val="both"/>
        <w:spacing w:before="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商务要求响应及偏离表 </w:t>
      </w:r>
      <w:r/>
    </w:p>
    <w:tbl>
      <w:tblPr>
        <w:tblStyle w:val="73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5"/>
        <w:gridCol w:w="2933"/>
        <w:gridCol w:w="3191"/>
        <w:gridCol w:w="212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3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商务要求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3"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8"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3"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8"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附件4-1  证明材料1，证明材料2，……</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1.投标人需对商务要求（未加斜体下划线的非实质性要求）逐条做出明确响应。</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2.如果招标文件要求提供证明材料，投标人需将证明材料列于该表之下。</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附件5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拟派本项目管理人员一览表</w:t>
      </w:r>
      <w:r/>
    </w:p>
    <w:p>
      <w:pPr>
        <w:ind w:left="0" w:right="0" w:firstLine="84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bl>
      <w:tblPr>
        <w:tblStyle w:val="73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958"/>
        <w:gridCol w:w="1104"/>
        <w:gridCol w:w="682"/>
        <w:gridCol w:w="2116"/>
        <w:gridCol w:w="1818"/>
        <w:gridCol w:w="2677"/>
      </w:tblGrid>
      <w:tr>
        <w:trPr>
          <w:trHeight w:val="68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姓  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16"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身份证号码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职业资格、证书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77"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拟在本项目中担任的工作</w:t>
            </w:r>
            <w:r/>
          </w:p>
        </w:tc>
      </w:tr>
      <w:tr>
        <w:trPr>
          <w:trHeight w:val="7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7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7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77"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7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77"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7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77"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7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77"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7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77"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7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77"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7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77"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7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77"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bl>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highlight w:val="none"/>
          <w:u w:val="single"/>
        </w:rPr>
      </w:r>
      <w:r>
        <w:rPr>
          <w:rFonts w:ascii="SimSun" w:hAnsi="SimSun" w:eastAsia="SimSun" w:cs="SimSun"/>
          <w:b/>
          <w:i/>
          <w:color w:val="000000"/>
          <w:sz w:val="24"/>
          <w:highlight w:val="none"/>
          <w:u w:val="single"/>
        </w:rPr>
      </w:r>
      <w:r/>
    </w:p>
    <w:p>
      <w:pPr>
        <w:ind w:left="0" w:right="0" w:firstLine="0"/>
        <w:jc w:val="both"/>
        <w:spacing w:before="0" w:after="0" w:line="360" w:lineRule="auto"/>
        <w:rPr>
          <w:rFonts w:ascii="SimSun" w:hAnsi="SimSun" w:eastAsia="SimSun" w:cs="SimSun"/>
          <w:b/>
          <w:bCs/>
          <w:i/>
          <w:color w:val="000000"/>
          <w:sz w:val="24"/>
          <w:szCs w:val="24"/>
          <w:highlight w:val="none"/>
          <w:u w:val="single"/>
        </w:rPr>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（如未按照人员要求提供相关证明材料，将按照未实质性响应招标文件项目需求取消投标资格）</w:t>
      </w:r>
      <w:r>
        <w:rPr>
          <w:rFonts w:ascii="SimSun" w:hAnsi="SimSun" w:eastAsia="SimSun" w:cs="SimSun"/>
          <w:b/>
          <w:bCs/>
          <w:i/>
          <w:color w:val="000000"/>
          <w:sz w:val="24"/>
          <w:szCs w:val="24"/>
          <w:highlight w:val="none"/>
          <w:u w:val="single"/>
        </w:rPr>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投标人：（加盖公章）          </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     </w:t>
      </w:r>
      <w:r/>
    </w:p>
    <w:p>
      <w:pPr>
        <w:ind w:left="0" w:right="0" w:firstLine="480"/>
        <w:jc w:val="both"/>
        <w:spacing w:before="0" w:after="0" w:line="360" w:lineRule="auto"/>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spacing w:line="360" w:lineRule="auto"/>
        <w:shd w:val="nil" w:color="auto"/>
      </w:pPr>
      <w:r>
        <w:br w:type="page" w:clear="all"/>
      </w:r>
      <w:r>
        <w:rPr>
          <w:rFonts w:ascii="SimSun" w:hAnsi="SimSun" w:eastAsia="SimSun" w:cs="SimSun"/>
          <w:color w:val="000000"/>
          <w:sz w:val="24"/>
          <w:highlight w:val="none"/>
        </w:rPr>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附件6 </w:t>
      </w:r>
      <w:r/>
    </w:p>
    <w:p>
      <w:pPr>
        <w:ind w:left="0" w:right="0" w:firstLine="1124"/>
        <w:jc w:val="both"/>
        <w:spacing w:before="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具备履行合同所必需的设备和专业技术能力的书面声明</w:t>
      </w:r>
      <w:r/>
    </w:p>
    <w:p>
      <w:pPr>
        <w:ind w:left="0" w:right="0" w:firstLine="49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附件7</w:t>
      </w:r>
      <w:r/>
    </w:p>
    <w:p>
      <w:pPr>
        <w:ind w:left="0" w:right="0" w:firstLine="723"/>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参加政府采购活动前 3 年内在经营活动中没有重大违法记录的书面声明</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声 明</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Times New Roman" w:hAnsi="Times New Roman" w:eastAsia="Times New Roman" w:cs="Times New Roman"/>
          <w:color w:val="000000"/>
          <w:sz w:val="21"/>
        </w:rPr>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附件8                        </w:t>
      </w:r>
      <w:r/>
    </w:p>
    <w:p>
      <w:pPr>
        <w:ind w:left="0" w:right="0" w:firstLine="3654"/>
        <w:jc w:val="both"/>
        <w:spacing w:before="0" w:after="24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法人授权书</w:t>
      </w:r>
      <w:r/>
    </w:p>
    <w:p>
      <w:pPr>
        <w:ind w:left="0" w:right="0" w:firstLine="480"/>
        <w:jc w:val="both"/>
        <w:spacing w:before="0" w:after="0" w:line="360" w:lineRule="auto"/>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Times New Roman" w:hAnsi="Times New Roman" w:eastAsia="Times New Roman" w:cs="Times New Roman"/>
          <w:color w:val="000000"/>
          <w:sz w:val="24"/>
        </w:rPr>
        <w:t xml:space="preserve">____________</w:t>
      </w:r>
      <w:r>
        <w:rPr>
          <w:rFonts w:ascii="SimSun" w:hAnsi="SimSun" w:eastAsia="SimSun" w:cs="SimSun"/>
          <w:color w:val="000000"/>
          <w:sz w:val="24"/>
        </w:rPr>
        <w:t xml:space="preserve">（投标人名称）授权</w:t>
      </w:r>
      <w:r>
        <w:rPr>
          <w:rFonts w:ascii="Times New Roman" w:hAnsi="Times New Roman" w:eastAsia="Times New Roman" w:cs="Times New Roman"/>
          <w:color w:val="000000"/>
          <w:sz w:val="24"/>
        </w:rPr>
        <w:t xml:space="preserve">________________</w:t>
      </w:r>
      <w:r>
        <w:rPr>
          <w:rFonts w:ascii="SimSun" w:hAnsi="SimSun" w:eastAsia="SimSun" w:cs="SimSun"/>
          <w:color w:val="000000"/>
          <w:sz w:val="24"/>
        </w:rPr>
        <w:t xml:space="preserve">（被授权人的姓名）为我方就</w:t>
      </w:r>
      <w:r>
        <w:rPr>
          <w:rFonts w:ascii="Times New Roman" w:hAnsi="Times New Roman" w:eastAsia="Times New Roman" w:cs="Times New Roman"/>
          <w:color w:val="000000"/>
          <w:sz w:val="24"/>
        </w:rPr>
        <w:t xml:space="preserve">JSZC-32</w:t>
      </w:r>
      <w:r>
        <w:rPr>
          <w:rFonts w:ascii="SimSun" w:hAnsi="SimSun" w:eastAsia="SimSun" w:cs="SimSun"/>
          <w:color w:val="000000"/>
          <w:sz w:val="24"/>
          <w:u w:val="single"/>
        </w:rPr>
        <w:t xml:space="preserve">****</w:t>
      </w:r>
      <w:r>
        <w:rPr>
          <w:rFonts w:ascii="Times New Roman" w:hAnsi="Times New Roman" w:eastAsia="Times New Roman" w:cs="Times New Roman"/>
          <w:color w:val="000000"/>
          <w:sz w:val="24"/>
        </w:rPr>
        <w:t xml:space="preserve">-</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0"/>
        <w:jc w:val="both"/>
        <w:spacing w:before="0" w:after="0" w:line="360" w:lineRule="auto"/>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0"/>
        <w:jc w:val="both"/>
        <w:spacing w:before="0" w:after="0" w:line="360" w:lineRule="auto"/>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被授权人身份证号码：</w:t>
      </w:r>
      <w:r>
        <w:rPr>
          <w:rFonts w:ascii="Times New Roman" w:hAnsi="Times New Roman" w:eastAsia="Times New Roman" w:cs="Times New Roman"/>
          <w:color w:val="000000"/>
          <w:sz w:val="24"/>
          <w:u w:val="single"/>
        </w:rPr>
        <w:t xml:space="preserve">                             </w:t>
      </w:r>
      <w:r/>
    </w:p>
    <w:p>
      <w:pPr>
        <w:ind w:left="0" w:right="0" w:firstLine="0"/>
        <w:jc w:val="both"/>
        <w:spacing w:before="0" w:after="0" w:line="360" w:lineRule="auto"/>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rPr>
          <w:rFonts w:ascii="Times New Roman" w:hAnsi="Times New Roman" w:eastAsia="Times New Roman" w:cs="Times New Roman"/>
          <w:color w:val="000000"/>
          <w:sz w:val="24"/>
          <w:u w:val="single"/>
        </w:rPr>
        <w:t xml:space="preserve">                         </w:t>
      </w:r>
      <w:r/>
    </w:p>
    <w:p>
      <w:pPr>
        <w:ind w:left="0" w:right="0" w:firstLine="0"/>
        <w:jc w:val="both"/>
        <w:spacing w:before="0" w:after="0" w:line="360" w:lineRule="auto"/>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SimSun" w:hAnsi="SimSun" w:eastAsia="SimSun" w:cs="SimSun"/>
          <w:color w:val="000000"/>
          <w:sz w:val="24"/>
          <w:u w:val="single"/>
        </w:rPr>
        <w:t xml:space="preserve">电子公章）</w:t>
      </w:r>
      <w:r/>
    </w:p>
    <w:p>
      <w:pPr>
        <w:ind w:left="0" w:right="0" w:firstLine="0"/>
        <w:jc w:val="both"/>
        <w:spacing w:before="0" w:after="0" w:line="360" w:lineRule="auto"/>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rPr>
          <w:rFonts w:ascii="Times New Roman" w:hAnsi="Times New Roman" w:eastAsia="Times New Roman" w:cs="Times New Roman"/>
          <w:color w:val="000000"/>
          <w:sz w:val="24"/>
          <w:u w:val="single"/>
        </w:rPr>
        <w:t xml:space="preserve">                                        </w:t>
      </w:r>
      <w:r/>
    </w:p>
    <w:p>
      <w:pPr>
        <w:ind w:left="0" w:right="0" w:firstLine="0"/>
        <w:jc w:val="both"/>
        <w:spacing w:before="0" w:after="0" w:line="360" w:lineRule="auto"/>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u w:val="single"/>
        </w:rPr>
        <w:t xml:space="preserve">                                        </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60" w:after="26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附件9                           </w:t>
      </w:r>
      <w:r>
        <w:rPr>
          <w:rFonts w:ascii="SimSun" w:hAnsi="SimSun" w:eastAsia="SimSun" w:cs="SimSun"/>
          <w:b/>
          <w:color w:val="000000"/>
          <w:sz w:val="28"/>
        </w:rPr>
        <w:t xml:space="preserve"> </w:t>
      </w:r>
      <w:r/>
    </w:p>
    <w:p>
      <w:pPr>
        <w:ind w:left="0" w:right="0" w:firstLine="3693"/>
        <w:jc w:val="both"/>
        <w:spacing w:before="260" w:after="26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8"/>
        </w:rPr>
        <w:t xml:space="preserve">投标函</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致：泰州市海陵区政务服务中心</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根据贵方的JSZC-32</w:t>
      </w:r>
      <w:r>
        <w:rPr>
          <w:rFonts w:ascii="SimSun" w:hAnsi="SimSun" w:eastAsia="SimSun" w:cs="SimSun"/>
          <w:color w:val="000000"/>
          <w:sz w:val="24"/>
          <w:u w:val="single"/>
        </w:rPr>
        <w:t xml:space="preserve">****</w:t>
      </w:r>
      <w:r>
        <w:rPr>
          <w:rFonts w:ascii="SimSun" w:hAnsi="SimSun" w:eastAsia="SimSun" w:cs="SimSun"/>
          <w:color w:val="000000"/>
          <w:sz w:val="24"/>
        </w:rPr>
        <w:t xml:space="preserve">-***号招标文件，正式授权下述签字人______(姓名)代表我方______________（投标人的名称），全权处理本次项目投标的有关事宜。</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1.按招标文件规定的各项要求，向买方提供所需服务（包含与服务相关的货物）。</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         编：</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         真：</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投标人开户行：</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         号： </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期：________年____月____日</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附件10</w:t>
      </w:r>
      <w:r/>
    </w:p>
    <w:p>
      <w:pPr>
        <w:ind w:left="0" w:right="0" w:firstLine="2108"/>
        <w:jc w:val="both"/>
        <w:spacing w:before="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中小微企业声明函 </w:t>
      </w:r>
      <w:r/>
    </w:p>
    <w:p>
      <w:pPr>
        <w:ind w:left="0" w:right="0" w:firstLine="60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本公司（联合体）郑重声明，根据《政府采购促进中小企业发展管理办法》(财库[2020]46号)的规定，本公司（联合体）参加泰州市海陵区政务服务中心组织的</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采购编号为JSZC-32</w:t>
      </w:r>
      <w:r>
        <w:rPr>
          <w:rFonts w:ascii="SimSun" w:hAnsi="SimSun" w:eastAsia="SimSun" w:cs="SimSun"/>
          <w:color w:val="000000"/>
          <w:sz w:val="24"/>
          <w:u w:val="single"/>
        </w:rPr>
        <w:t xml:space="preserve">****</w:t>
      </w:r>
      <w:r>
        <w:rPr>
          <w:rFonts w:ascii="SimSun" w:hAnsi="SimSun" w:eastAsia="SimSun" w:cs="SimSun"/>
          <w:color w:val="000000"/>
          <w:sz w:val="24"/>
        </w:rPr>
        <w:t xml:space="preserve">-</w:t>
      </w:r>
      <w:r>
        <w:rPr>
          <w:rFonts w:ascii="SimSun" w:hAnsi="SimSun" w:eastAsia="SimSun" w:cs="SimSun"/>
          <w:color w:val="000000"/>
          <w:sz w:val="24"/>
          <w:u w:val="single"/>
        </w:rPr>
        <w:t xml:space="preserve">****</w:t>
      </w:r>
      <w:r>
        <w:rPr>
          <w:rFonts w:ascii="SimSun" w:hAnsi="SimSun" w:eastAsia="SimSun" w:cs="SimSun"/>
          <w:color w:val="000000"/>
          <w:sz w:val="24"/>
        </w:rPr>
        <w:t xml:space="preserve">，</w:t>
      </w:r>
      <w:r>
        <w:rPr>
          <w:rFonts w:ascii="SimSun" w:hAnsi="SimSun" w:eastAsia="SimSun" w:cs="SimSun"/>
          <w:color w:val="000000"/>
          <w:sz w:val="24"/>
          <w:u w:val="single"/>
        </w:rPr>
        <w:t xml:space="preserve">（项目名称）（分包号：**）</w:t>
      </w:r>
      <w:r>
        <w:rPr>
          <w:rFonts w:ascii="SimSun" w:hAnsi="SimSun" w:eastAsia="SimSun" w:cs="SimSun"/>
          <w:color w:val="000000"/>
          <w:sz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left="0" w:right="0" w:firstLine="60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0"/>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 □小型企业 □微型企业）；</w:t>
      </w:r>
      <w:r/>
    </w:p>
    <w:p>
      <w:pPr>
        <w:ind w:left="0" w:right="0" w:firstLine="60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0"/>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 □小型企业 □微型企业）；</w:t>
      </w:r>
      <w:r/>
    </w:p>
    <w:p>
      <w:pPr>
        <w:ind w:left="0" w:right="0" w:firstLine="60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60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60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right"/>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84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0" w:firstLine="624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1.从业人员、营业收入、资产总额填报上一年度数据，无上一年度数据的新成立企业可不填报。</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3.供应商自行勾选承接企业的企业规模类型。</w:t>
        <w:br w:type="page" w:clear="all"/>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rPr>
          <w:rFonts w:ascii="SimSun" w:hAnsi="SimSun" w:eastAsia="SimSun" w:cs="SimSun"/>
          <w:b/>
          <w:color w:val="000000"/>
          <w:sz w:val="24"/>
        </w:rPr>
        <w:t xml:space="preserve">附件11 </w:t>
      </w:r>
      <w:r/>
    </w:p>
    <w:p>
      <w:pPr>
        <w:ind w:left="0" w:right="0" w:firstLine="1687"/>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残疾人福利性单位声明函 </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w:t>
      </w:r>
      <w:r>
        <w:rPr>
          <w:rFonts w:ascii="SimSun" w:hAnsi="SimSun" w:eastAsia="SimSun" w:cs="SimSun"/>
          <w:color w:val="000000"/>
          <w:sz w:val="24"/>
          <w:u w:val="single"/>
        </w:rPr>
        <w:t xml:space="preserve">****</w:t>
      </w:r>
      <w:r>
        <w:rPr>
          <w:rFonts w:ascii="SimSun" w:hAnsi="SimSun" w:eastAsia="SimSun" w:cs="SimSun"/>
          <w:color w:val="000000"/>
          <w:sz w:val="24"/>
        </w:rPr>
        <w:t xml:space="preserve">-</w:t>
      </w:r>
      <w:r>
        <w:rPr>
          <w:rFonts w:ascii="SimSun" w:hAnsi="SimSun" w:eastAsia="SimSun" w:cs="SimSun"/>
          <w:color w:val="000000"/>
          <w:sz w:val="24"/>
          <w:u w:val="single"/>
        </w:rPr>
        <w:t xml:space="preserve">****</w:t>
      </w:r>
      <w:r>
        <w:rPr>
          <w:rFonts w:ascii="SimSun" w:hAnsi="SimSun" w:eastAsia="SimSun" w:cs="SimSun"/>
          <w:color w:val="000000"/>
          <w:sz w:val="24"/>
        </w:rPr>
        <w:t xml:space="preserve">的</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项目采购活动由本单位提供服务。</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1.专门面向中小微型企业采购的项目，供应商为残疾人福利性单位并提供服务的必须提供此声明函，否则将不能通过资格审查。</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2.非专门面向中小微型企业采购的项目，供应商如不提供此声明函，价格将不做相应扣除。</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3.中标/成交供应商为残疾人福利性单位的，此声明函将随中标/成交结果同时公告，接受社会监督。</w:t>
      </w:r>
      <w:r/>
    </w:p>
    <w:p>
      <w:pPr>
        <w:ind w:left="0" w:right="0" w:firstLine="624"/>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p>
    <w:p>
      <w:pPr>
        <w:ind w:left="0" w:right="0" w:firstLine="624"/>
        <w:jc w:val="center"/>
        <w:spacing w:before="0" w:after="0" w:line="360" w:lineRule="auto"/>
        <w:tabs>
          <w:tab w:val="left" w:pos="48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rPr>
          <w:rFonts w:ascii="SimSun" w:hAnsi="SimSun" w:eastAsia="SimSun" w:cs="SimSun"/>
          <w:color w:val="000000"/>
          <w:sz w:val="24"/>
        </w:rPr>
        <w:t xml:space="preserve">         </w:t>
      </w:r>
      <w:r/>
    </w:p>
    <w:p>
      <w:pPr>
        <w:ind w:left="0" w:right="0" w:firstLine="480"/>
        <w:jc w:val="center"/>
        <w:spacing w:before="0" w:after="0" w:line="360" w:lineRule="auto"/>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center"/>
        <w:spacing w:before="0" w:after="0" w:line="360" w:lineRule="auto"/>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供应商全称（加盖CA电子公章）：</w:t>
      </w:r>
      <w:r/>
    </w:p>
    <w:p>
      <w:pPr>
        <w:ind w:left="0" w:right="0" w:firstLine="480"/>
        <w:jc w:val="center"/>
        <w:spacing w:before="0" w:after="0" w:line="360" w:lineRule="auto"/>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附件12 </w:t>
      </w:r>
      <w:r/>
    </w:p>
    <w:p>
      <w:pPr>
        <w:ind w:left="0" w:right="0" w:firstLine="1827"/>
        <w:jc w:val="both"/>
        <w:spacing w:before="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实质性要求响应及偏离表</w:t>
      </w:r>
      <w:r/>
    </w:p>
    <w:tbl>
      <w:tblPr>
        <w:tblStyle w:val="73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609"/>
        <w:gridCol w:w="3317"/>
        <w:gridCol w:w="152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0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技术要求和商务要求中的实质性要求</w:t>
            </w:r>
            <w:r>
              <w:rPr>
                <w:rFonts w:ascii="SimSun" w:hAnsi="SimSun" w:eastAsia="SimSun" w:cs="SimSun"/>
                <w:i/>
                <w:color w:val="000000"/>
                <w:sz w:val="24"/>
                <w:u w:val="single"/>
              </w:rPr>
              <w:t xml:space="preserve">（加斜体下划线内容）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09"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6"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09"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6"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09"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6"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附件12-1 证明材料1，证明材料2，……</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1.投标人必须对技术要求和商务要求中的实质性要求</w:t>
      </w:r>
      <w:r>
        <w:rPr>
          <w:rFonts w:ascii="SimSun" w:hAnsi="SimSun" w:eastAsia="SimSun" w:cs="SimSun"/>
          <w:i/>
          <w:color w:val="000000"/>
          <w:sz w:val="24"/>
          <w:u w:val="single"/>
        </w:rPr>
        <w:t xml:space="preserve">（加斜体下划线内容）</w:t>
      </w:r>
      <w:r>
        <w:rPr>
          <w:rFonts w:ascii="SimSun" w:hAnsi="SimSun" w:eastAsia="SimSun" w:cs="SimSun"/>
          <w:color w:val="000000"/>
          <w:sz w:val="24"/>
        </w:rPr>
        <w:t xml:space="preserve">逐条做出明确响应，否则作无效投标处理。</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2.如果招标文件要求提供证明材料，投标人必须将证明材料列于该表之下。</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3.投标人未对实质性要求逐条作出明确响应的，或未按招标文件要求提供证明材料的，该分包作无效投标处理。</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left"/>
        <w:spacing w:before="0" w:after="0" w:line="360" w:lineRule="auto"/>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24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w:t>
      </w:r>
      <w:r/>
    </w:p>
    <w:p>
      <w:pPr>
        <w:ind w:left="0" w:right="0" w:firstLine="37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spacing w:line="360" w:lineRule="auto"/>
        <w:rPr>
          <w:highlight w:val="none"/>
        </w:rPr>
      </w:pPr>
      <w:r>
        <w:rPr>
          <w:highlight w:val="none"/>
        </w:rPr>
      </w:r>
      <w:r/>
    </w:p>
    <w:sectPr>
      <w:footerReference w:type="default" r:id="rId9"/>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icrosoft YaHei">
    <w:panose1 w:val="020B0503020204020204"/>
  </w:font>
  <w:font w:name="Times New Roman">
    <w:panose1 w:val="02020603050405020304"/>
  </w:font>
  <w:font w:name="SimSun">
    <w:panose1 w:val="02010600030101010101"/>
  </w:font>
  <w:font w:name="Symbol">
    <w:panose1 w:val="05050102010706020507"/>
  </w:font>
  <w:font w:name="Wingdings">
    <w:panose1 w:val="05000000000000000000"/>
  </w:font>
  <w:font w:name="Courier New">
    <w:panose1 w:val="02070309020205020404"/>
  </w:font>
  <w:font w:name="FangSong">
    <w:panose1 w:val="02010609060101010101"/>
  </w:font>
  <w:font w:name="SimHei">
    <w:panose1 w:val="02010609060101010101"/>
  </w:font>
  <w:font w:name="Arial">
    <w:panose1 w:val="020B0604020202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1440" w:hanging="1440"/>
      </w:pPr>
      <w:rPr>
        <w:rFonts w:ascii="SimHei" w:hAnsi="SimHei" w:eastAsia="SimHei" w:cs="SimHei"/>
        <w:sz w:val="32"/>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isLgl w:val="false"/>
      <w:suff w:val="tab"/>
      <w:lvlText w:val=""/>
      <w:lvlJc w:val="left"/>
      <w:pPr>
        <w:ind w:left="420" w:hanging="420"/>
      </w:pPr>
      <w:rPr>
        <w:rFonts w:hint="default" w:ascii="Wingdings" w:hAnsi="Wingdings" w:eastAsia="Wingdings" w:cs="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360" w:hanging="360"/>
      </w:pPr>
      <w:rPr>
        <w:rFonts w:ascii="SimSun" w:hAnsi="SimSun" w:eastAsia="SimSun" w:cs="SimSun"/>
        <w:color w:val="000000"/>
        <w:spacing w:val="0"/>
      </w:rPr>
    </w:lvl>
    <w:lvl w:ilvl="1">
      <w:start w:val="1"/>
      <w:numFmt w:val="lowerLetter"/>
      <w:isLgl w:val="false"/>
      <w:suff w:val="tab"/>
      <w:lvlText w:val="%2)"/>
      <w:lvlJc w:val="left"/>
      <w:pPr>
        <w:ind w:left="788" w:hanging="368"/>
      </w:pPr>
      <w:rPr>
        <w:rFonts w:ascii="SimSun" w:hAnsi="SimSun" w:eastAsia="SimSun" w:cs="SimSun"/>
        <w:color w:val="000000"/>
        <w:spacing w:val="0"/>
      </w:rPr>
    </w:lvl>
    <w:lvl w:ilvl="2">
      <w:start w:val="1"/>
      <w:numFmt w:val="lowerRoman"/>
      <w:isLgl w:val="false"/>
      <w:suff w:val="tab"/>
      <w:lvlText w:val="%3."/>
      <w:lvlJc w:val="right"/>
      <w:pPr>
        <w:ind w:left="1193" w:hanging="469"/>
      </w:pPr>
      <w:rPr>
        <w:rFonts w:ascii="SimSun" w:hAnsi="SimSun" w:eastAsia="SimSun" w:cs="SimSun"/>
        <w:color w:val="000000"/>
        <w:spacing w:val="0"/>
      </w:rPr>
    </w:lvl>
    <w:lvl w:ilvl="3">
      <w:start w:val="1"/>
      <w:numFmt w:val="decimal"/>
      <w:isLgl w:val="false"/>
      <w:suff w:val="tab"/>
      <w:lvlText w:val="%4."/>
      <w:lvlJc w:val="left"/>
      <w:pPr>
        <w:ind w:left="1628" w:hanging="368"/>
      </w:pPr>
      <w:rPr>
        <w:rFonts w:ascii="SimSun" w:hAnsi="SimSun" w:eastAsia="SimSun" w:cs="SimSun"/>
        <w:color w:val="000000"/>
        <w:spacing w:val="0"/>
      </w:rPr>
    </w:lvl>
    <w:lvl w:ilvl="4">
      <w:start w:val="1"/>
      <w:numFmt w:val="lowerLetter"/>
      <w:isLgl w:val="false"/>
      <w:suff w:val="tab"/>
      <w:lvlText w:val="%5)"/>
      <w:lvlJc w:val="left"/>
      <w:pPr>
        <w:ind w:left="2048" w:hanging="368"/>
      </w:pPr>
      <w:rPr>
        <w:rFonts w:ascii="SimSun" w:hAnsi="SimSun" w:eastAsia="SimSun" w:cs="SimSun"/>
        <w:color w:val="000000"/>
        <w:spacing w:val="0"/>
      </w:rPr>
    </w:lvl>
    <w:lvl w:ilvl="5">
      <w:start w:val="1"/>
      <w:numFmt w:val="lowerRoman"/>
      <w:isLgl w:val="false"/>
      <w:suff w:val="tab"/>
      <w:lvlText w:val="%6."/>
      <w:lvlJc w:val="right"/>
      <w:pPr>
        <w:ind w:left="2453" w:hanging="469"/>
      </w:pPr>
      <w:rPr>
        <w:rFonts w:ascii="SimSun" w:hAnsi="SimSun" w:eastAsia="SimSun" w:cs="SimSun"/>
        <w:color w:val="000000"/>
        <w:spacing w:val="0"/>
      </w:rPr>
    </w:lvl>
    <w:lvl w:ilvl="6">
      <w:start w:val="1"/>
      <w:numFmt w:val="decimal"/>
      <w:isLgl w:val="false"/>
      <w:suff w:val="tab"/>
      <w:lvlText w:val="%7."/>
      <w:lvlJc w:val="left"/>
      <w:pPr>
        <w:ind w:left="2888" w:hanging="368"/>
      </w:pPr>
      <w:rPr>
        <w:rFonts w:ascii="SimSun" w:hAnsi="SimSun" w:eastAsia="SimSun" w:cs="SimSun"/>
        <w:color w:val="000000"/>
        <w:spacing w:val="0"/>
      </w:rPr>
    </w:lvl>
    <w:lvl w:ilvl="7">
      <w:start w:val="1"/>
      <w:numFmt w:val="lowerLetter"/>
      <w:isLgl w:val="false"/>
      <w:suff w:val="tab"/>
      <w:lvlText w:val="%8)"/>
      <w:lvlJc w:val="left"/>
      <w:pPr>
        <w:ind w:left="3308" w:hanging="368"/>
      </w:pPr>
      <w:rPr>
        <w:rFonts w:ascii="SimSun" w:hAnsi="SimSun" w:eastAsia="SimSun" w:cs="SimSun"/>
        <w:color w:val="000000"/>
        <w:spacing w:val="0"/>
      </w:rPr>
    </w:lvl>
    <w:lvl w:ilvl="8">
      <w:start w:val="1"/>
      <w:numFmt w:val="lowerRoman"/>
      <w:isLgl w:val="false"/>
      <w:suff w:val="tab"/>
      <w:lvlText w:val="%9."/>
      <w:lvlJc w:val="right"/>
      <w:pPr>
        <w:ind w:left="3713" w:hanging="469"/>
      </w:pPr>
      <w:rPr>
        <w:rFonts w:ascii="SimSun" w:hAnsi="SimSun" w:eastAsia="SimSun" w:cs="SimSun"/>
        <w:color w:val="000000"/>
        <w:spacing w:val="0"/>
      </w:rPr>
    </w:lvl>
  </w:abstractNum>
  <w:abstractNum w:abstractNumId="5">
    <w:multiLevelType w:val="hybridMultilevel"/>
    <w:lvl w:ilvl="0">
      <w:start w:val="1"/>
      <w:numFmt w:val="decimal"/>
      <w:isLgl w:val="false"/>
      <w:suff w:val="tab"/>
      <w:lvlText w:val="%1."/>
      <w:lvlJc w:val="left"/>
      <w:pPr>
        <w:ind w:left="360" w:hanging="360"/>
      </w:pPr>
      <w:rPr>
        <w:rFonts w:ascii="SimSun" w:hAnsi="SimSun" w:eastAsia="SimSun" w:cs="SimSun"/>
        <w:color w:val="000000"/>
        <w:spacing w:val="0"/>
      </w:rPr>
    </w:lvl>
    <w:lvl w:ilvl="1">
      <w:start w:val="1"/>
      <w:numFmt w:val="lowerLetter"/>
      <w:isLgl w:val="false"/>
      <w:suff w:val="tab"/>
      <w:lvlText w:val="%2)"/>
      <w:lvlJc w:val="left"/>
      <w:pPr>
        <w:ind w:left="788" w:hanging="368"/>
      </w:pPr>
      <w:rPr>
        <w:rFonts w:ascii="SimSun" w:hAnsi="SimSun" w:eastAsia="SimSun" w:cs="SimSun"/>
        <w:color w:val="000000"/>
        <w:spacing w:val="0"/>
      </w:rPr>
    </w:lvl>
    <w:lvl w:ilvl="2">
      <w:start w:val="1"/>
      <w:numFmt w:val="lowerRoman"/>
      <w:isLgl w:val="false"/>
      <w:suff w:val="tab"/>
      <w:lvlText w:val="%3."/>
      <w:lvlJc w:val="right"/>
      <w:pPr>
        <w:ind w:left="1193" w:hanging="469"/>
      </w:pPr>
      <w:rPr>
        <w:rFonts w:ascii="SimSun" w:hAnsi="SimSun" w:eastAsia="SimSun" w:cs="SimSun"/>
        <w:color w:val="000000"/>
        <w:spacing w:val="0"/>
      </w:rPr>
    </w:lvl>
    <w:lvl w:ilvl="3">
      <w:start w:val="1"/>
      <w:numFmt w:val="decimal"/>
      <w:isLgl w:val="false"/>
      <w:suff w:val="tab"/>
      <w:lvlText w:val="%4."/>
      <w:lvlJc w:val="left"/>
      <w:pPr>
        <w:ind w:left="1628" w:hanging="368"/>
      </w:pPr>
      <w:rPr>
        <w:rFonts w:ascii="SimSun" w:hAnsi="SimSun" w:eastAsia="SimSun" w:cs="SimSun"/>
        <w:color w:val="000000"/>
        <w:spacing w:val="0"/>
      </w:rPr>
    </w:lvl>
    <w:lvl w:ilvl="4">
      <w:start w:val="1"/>
      <w:numFmt w:val="lowerLetter"/>
      <w:isLgl w:val="false"/>
      <w:suff w:val="tab"/>
      <w:lvlText w:val="%5)"/>
      <w:lvlJc w:val="left"/>
      <w:pPr>
        <w:ind w:left="2048" w:hanging="368"/>
      </w:pPr>
      <w:rPr>
        <w:rFonts w:ascii="SimSun" w:hAnsi="SimSun" w:eastAsia="SimSun" w:cs="SimSun"/>
        <w:color w:val="000000"/>
        <w:spacing w:val="0"/>
      </w:rPr>
    </w:lvl>
    <w:lvl w:ilvl="5">
      <w:start w:val="1"/>
      <w:numFmt w:val="lowerRoman"/>
      <w:isLgl w:val="false"/>
      <w:suff w:val="tab"/>
      <w:lvlText w:val="%6."/>
      <w:lvlJc w:val="right"/>
      <w:pPr>
        <w:ind w:left="2453" w:hanging="469"/>
      </w:pPr>
      <w:rPr>
        <w:rFonts w:ascii="SimSun" w:hAnsi="SimSun" w:eastAsia="SimSun" w:cs="SimSun"/>
        <w:color w:val="000000"/>
        <w:spacing w:val="0"/>
      </w:rPr>
    </w:lvl>
    <w:lvl w:ilvl="6">
      <w:start w:val="1"/>
      <w:numFmt w:val="decimal"/>
      <w:isLgl w:val="false"/>
      <w:suff w:val="tab"/>
      <w:lvlText w:val="%7."/>
      <w:lvlJc w:val="left"/>
      <w:pPr>
        <w:ind w:left="2888" w:hanging="368"/>
      </w:pPr>
      <w:rPr>
        <w:rFonts w:ascii="SimSun" w:hAnsi="SimSun" w:eastAsia="SimSun" w:cs="SimSun"/>
        <w:color w:val="000000"/>
        <w:spacing w:val="0"/>
      </w:rPr>
    </w:lvl>
    <w:lvl w:ilvl="7">
      <w:start w:val="1"/>
      <w:numFmt w:val="lowerLetter"/>
      <w:isLgl w:val="false"/>
      <w:suff w:val="tab"/>
      <w:lvlText w:val="%8)"/>
      <w:lvlJc w:val="left"/>
      <w:pPr>
        <w:ind w:left="3308" w:hanging="368"/>
      </w:pPr>
      <w:rPr>
        <w:rFonts w:ascii="SimSun" w:hAnsi="SimSun" w:eastAsia="SimSun" w:cs="SimSun"/>
        <w:color w:val="000000"/>
        <w:spacing w:val="0"/>
      </w:rPr>
    </w:lvl>
    <w:lvl w:ilvl="8">
      <w:start w:val="1"/>
      <w:numFmt w:val="lowerRoman"/>
      <w:isLgl w:val="false"/>
      <w:suff w:val="tab"/>
      <w:lvlText w:val="%9."/>
      <w:lvlJc w:val="right"/>
      <w:pPr>
        <w:ind w:left="3713" w:hanging="469"/>
      </w:pPr>
      <w:rPr>
        <w:rFonts w:ascii="SimSun" w:hAnsi="SimSun" w:eastAsia="SimSun" w:cs="SimSun"/>
        <w:color w:val="000000"/>
        <w:spacing w:val="0"/>
      </w:rPr>
    </w:lvl>
  </w:abstractNum>
  <w:abstractNum w:abstractNumId="6">
    <w:multiLevelType w:val="hybridMultilevel"/>
    <w:lvl w:ilvl="0">
      <w:start w:val="4"/>
      <w:numFmt w:val="decimal"/>
      <w:isLgl w:val="false"/>
      <w:suff w:val="tab"/>
      <w:lvlText w:val="%1　"/>
      <w:lvlJc w:val="left"/>
      <w:pPr>
        <w:ind w:left="0" w:firstLine="40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bullet"/>
      <w:isLgl w:val="false"/>
      <w:suff w:val="tab"/>
      <w:lvlText w:val=""/>
      <w:lvlJc w:val="left"/>
      <w:pPr>
        <w:ind w:left="420" w:hanging="420"/>
      </w:pPr>
      <w:rPr>
        <w:rFonts w:hint="default" w:ascii="Wingdings" w:hAnsi="Wingdings" w:eastAsia="Wingdings" w:cs="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360" w:hanging="360"/>
      </w:pPr>
      <w:rPr>
        <w:color w:val="000000"/>
        <w:spacing w:val="0"/>
      </w:rPr>
    </w:lvl>
    <w:lvl w:ilvl="1">
      <w:start w:val="1"/>
      <w:numFmt w:val="lowerLetter"/>
      <w:isLgl w:val="false"/>
      <w:suff w:val="tab"/>
      <w:lvlText w:val="%2)"/>
      <w:lvlJc w:val="left"/>
      <w:pPr>
        <w:ind w:left="788" w:hanging="368"/>
      </w:pPr>
      <w:rPr>
        <w:color w:val="000000"/>
        <w:spacing w:val="0"/>
      </w:rPr>
    </w:lvl>
    <w:lvl w:ilvl="2">
      <w:start w:val="1"/>
      <w:numFmt w:val="lowerRoman"/>
      <w:isLgl w:val="false"/>
      <w:suff w:val="tab"/>
      <w:lvlText w:val="%3."/>
      <w:lvlJc w:val="right"/>
      <w:pPr>
        <w:ind w:left="1193" w:hanging="469"/>
      </w:pPr>
      <w:rPr>
        <w:color w:val="000000"/>
        <w:spacing w:val="0"/>
      </w:rPr>
    </w:lvl>
    <w:lvl w:ilvl="3">
      <w:start w:val="1"/>
      <w:numFmt w:val="decimal"/>
      <w:isLgl w:val="false"/>
      <w:suff w:val="tab"/>
      <w:lvlText w:val="%4."/>
      <w:lvlJc w:val="left"/>
      <w:pPr>
        <w:ind w:left="1628" w:hanging="368"/>
      </w:pPr>
      <w:rPr>
        <w:color w:val="000000"/>
        <w:spacing w:val="0"/>
      </w:rPr>
    </w:lvl>
    <w:lvl w:ilvl="4">
      <w:start w:val="1"/>
      <w:numFmt w:val="lowerLetter"/>
      <w:isLgl w:val="false"/>
      <w:suff w:val="tab"/>
      <w:lvlText w:val="%5)"/>
      <w:lvlJc w:val="left"/>
      <w:pPr>
        <w:ind w:left="2048" w:hanging="368"/>
      </w:pPr>
      <w:rPr>
        <w:color w:val="000000"/>
        <w:spacing w:val="0"/>
      </w:rPr>
    </w:lvl>
    <w:lvl w:ilvl="5">
      <w:start w:val="1"/>
      <w:numFmt w:val="lowerRoman"/>
      <w:isLgl w:val="false"/>
      <w:suff w:val="tab"/>
      <w:lvlText w:val="%6."/>
      <w:lvlJc w:val="right"/>
      <w:pPr>
        <w:ind w:left="2453" w:hanging="469"/>
      </w:pPr>
      <w:rPr>
        <w:color w:val="000000"/>
        <w:spacing w:val="0"/>
      </w:rPr>
    </w:lvl>
    <w:lvl w:ilvl="6">
      <w:start w:val="1"/>
      <w:numFmt w:val="decimal"/>
      <w:isLgl w:val="false"/>
      <w:suff w:val="tab"/>
      <w:lvlText w:val="%7."/>
      <w:lvlJc w:val="left"/>
      <w:pPr>
        <w:ind w:left="2888" w:hanging="368"/>
      </w:pPr>
      <w:rPr>
        <w:color w:val="000000"/>
        <w:spacing w:val="0"/>
      </w:rPr>
    </w:lvl>
    <w:lvl w:ilvl="7">
      <w:start w:val="1"/>
      <w:numFmt w:val="lowerLetter"/>
      <w:isLgl w:val="false"/>
      <w:suff w:val="tab"/>
      <w:lvlText w:val="%8)"/>
      <w:lvlJc w:val="left"/>
      <w:pPr>
        <w:ind w:left="3308" w:hanging="368"/>
      </w:pPr>
      <w:rPr>
        <w:color w:val="000000"/>
        <w:spacing w:val="0"/>
      </w:rPr>
    </w:lvl>
    <w:lvl w:ilvl="8">
      <w:start w:val="1"/>
      <w:numFmt w:val="lowerRoman"/>
      <w:isLgl w:val="false"/>
      <w:suff w:val="tab"/>
      <w:lvlText w:val="%9."/>
      <w:lvlJc w:val="right"/>
      <w:pPr>
        <w:ind w:left="3713" w:hanging="469"/>
      </w:pPr>
      <w:rPr>
        <w:color w:val="000000"/>
        <w:spacing w:val="0"/>
      </w:rPr>
    </w:lvl>
  </w:abstractNum>
  <w:abstractNum w:abstractNumId="14">
    <w:multiLevelType w:val="hybridMultilevel"/>
    <w:lvl w:ilvl="0">
      <w:start w:val="1"/>
      <w:numFmt w:val="decimal"/>
      <w:isLgl w:val="false"/>
      <w:suff w:val="tab"/>
      <w:lvlText w:val="%1."/>
      <w:lvlJc w:val="left"/>
      <w:pPr>
        <w:ind w:left="360" w:hanging="360"/>
      </w:pPr>
      <w:rPr>
        <w:color w:val="000000"/>
        <w:spacing w:val="0"/>
      </w:rPr>
    </w:lvl>
    <w:lvl w:ilvl="1">
      <w:start w:val="1"/>
      <w:numFmt w:val="lowerLetter"/>
      <w:isLgl w:val="false"/>
      <w:suff w:val="tab"/>
      <w:lvlText w:val="%2)"/>
      <w:lvlJc w:val="left"/>
      <w:pPr>
        <w:ind w:left="788" w:hanging="368"/>
      </w:pPr>
      <w:rPr>
        <w:color w:val="000000"/>
        <w:spacing w:val="0"/>
      </w:rPr>
    </w:lvl>
    <w:lvl w:ilvl="2">
      <w:start w:val="1"/>
      <w:numFmt w:val="lowerRoman"/>
      <w:isLgl w:val="false"/>
      <w:suff w:val="tab"/>
      <w:lvlText w:val="%3."/>
      <w:lvlJc w:val="right"/>
      <w:pPr>
        <w:ind w:left="1193" w:hanging="469"/>
      </w:pPr>
      <w:rPr>
        <w:color w:val="000000"/>
        <w:spacing w:val="0"/>
      </w:rPr>
    </w:lvl>
    <w:lvl w:ilvl="3">
      <w:start w:val="1"/>
      <w:numFmt w:val="decimal"/>
      <w:isLgl w:val="false"/>
      <w:suff w:val="tab"/>
      <w:lvlText w:val="%4."/>
      <w:lvlJc w:val="left"/>
      <w:pPr>
        <w:ind w:left="1628" w:hanging="368"/>
      </w:pPr>
      <w:rPr>
        <w:color w:val="000000"/>
        <w:spacing w:val="0"/>
      </w:rPr>
    </w:lvl>
    <w:lvl w:ilvl="4">
      <w:start w:val="1"/>
      <w:numFmt w:val="lowerLetter"/>
      <w:isLgl w:val="false"/>
      <w:suff w:val="tab"/>
      <w:lvlText w:val="%5)"/>
      <w:lvlJc w:val="left"/>
      <w:pPr>
        <w:ind w:left="2048" w:hanging="368"/>
      </w:pPr>
      <w:rPr>
        <w:color w:val="000000"/>
        <w:spacing w:val="0"/>
      </w:rPr>
    </w:lvl>
    <w:lvl w:ilvl="5">
      <w:start w:val="1"/>
      <w:numFmt w:val="lowerRoman"/>
      <w:isLgl w:val="false"/>
      <w:suff w:val="tab"/>
      <w:lvlText w:val="%6."/>
      <w:lvlJc w:val="right"/>
      <w:pPr>
        <w:ind w:left="2453" w:hanging="469"/>
      </w:pPr>
      <w:rPr>
        <w:color w:val="000000"/>
        <w:spacing w:val="0"/>
      </w:rPr>
    </w:lvl>
    <w:lvl w:ilvl="6">
      <w:start w:val="1"/>
      <w:numFmt w:val="decimal"/>
      <w:isLgl w:val="false"/>
      <w:suff w:val="tab"/>
      <w:lvlText w:val="%7."/>
      <w:lvlJc w:val="left"/>
      <w:pPr>
        <w:ind w:left="2888" w:hanging="368"/>
      </w:pPr>
      <w:rPr>
        <w:color w:val="000000"/>
        <w:spacing w:val="0"/>
      </w:rPr>
    </w:lvl>
    <w:lvl w:ilvl="7">
      <w:start w:val="1"/>
      <w:numFmt w:val="lowerLetter"/>
      <w:isLgl w:val="false"/>
      <w:suff w:val="tab"/>
      <w:lvlText w:val="%8)"/>
      <w:lvlJc w:val="left"/>
      <w:pPr>
        <w:ind w:left="3308" w:hanging="368"/>
      </w:pPr>
      <w:rPr>
        <w:color w:val="000000"/>
        <w:spacing w:val="0"/>
      </w:rPr>
    </w:lvl>
    <w:lvl w:ilvl="8">
      <w:start w:val="1"/>
      <w:numFmt w:val="lowerRoman"/>
      <w:isLgl w:val="false"/>
      <w:suff w:val="tab"/>
      <w:lvlText w:val="%9."/>
      <w:lvlJc w:val="right"/>
      <w:pPr>
        <w:ind w:left="3713" w:hanging="469"/>
      </w:pPr>
      <w:rPr>
        <w:color w:val="000000"/>
        <w:spacing w:val="0"/>
      </w:rPr>
    </w:lvl>
  </w:abstractNum>
  <w:abstractNum w:abstractNumId="15">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7">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8">
    <w:multiLevelType w:val="hybridMultilevel"/>
    <w:lvl w:ilvl="0">
      <w:start w:val="1"/>
      <w:numFmt w:val="bullet"/>
      <w:isLgl w:val="false"/>
      <w:suff w:val="tab"/>
      <w:lvlText w:val=""/>
      <w:lvlJc w:val="left"/>
      <w:pPr>
        <w:ind w:left="420" w:hanging="420"/>
      </w:pPr>
      <w:rPr>
        <w:rFonts w:hint="default" w:ascii="Wingdings" w:hAnsi="Wingdings" w:eastAsia="Wingdings" w:cs="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ind w:left="360" w:hanging="360"/>
      </w:pPr>
      <w:rPr>
        <w:color w:val="000000"/>
        <w:spacing w:val="0"/>
      </w:rPr>
    </w:lvl>
    <w:lvl w:ilvl="1">
      <w:start w:val="1"/>
      <w:numFmt w:val="lowerLetter"/>
      <w:isLgl w:val="false"/>
      <w:suff w:val="tab"/>
      <w:lvlText w:val="%2)"/>
      <w:lvlJc w:val="left"/>
      <w:pPr>
        <w:ind w:left="788" w:hanging="368"/>
      </w:pPr>
      <w:rPr>
        <w:color w:val="000000"/>
        <w:spacing w:val="0"/>
      </w:rPr>
    </w:lvl>
    <w:lvl w:ilvl="2">
      <w:start w:val="1"/>
      <w:numFmt w:val="lowerRoman"/>
      <w:isLgl w:val="false"/>
      <w:suff w:val="tab"/>
      <w:lvlText w:val="%3."/>
      <w:lvlJc w:val="right"/>
      <w:pPr>
        <w:ind w:left="1193" w:hanging="469"/>
      </w:pPr>
      <w:rPr>
        <w:color w:val="000000"/>
        <w:spacing w:val="0"/>
      </w:rPr>
    </w:lvl>
    <w:lvl w:ilvl="3">
      <w:start w:val="1"/>
      <w:numFmt w:val="decimal"/>
      <w:isLgl w:val="false"/>
      <w:suff w:val="tab"/>
      <w:lvlText w:val="%4."/>
      <w:lvlJc w:val="left"/>
      <w:pPr>
        <w:ind w:left="1628" w:hanging="368"/>
      </w:pPr>
      <w:rPr>
        <w:color w:val="000000"/>
        <w:spacing w:val="0"/>
      </w:rPr>
    </w:lvl>
    <w:lvl w:ilvl="4">
      <w:start w:val="1"/>
      <w:numFmt w:val="lowerLetter"/>
      <w:isLgl w:val="false"/>
      <w:suff w:val="tab"/>
      <w:lvlText w:val="%5)"/>
      <w:lvlJc w:val="left"/>
      <w:pPr>
        <w:ind w:left="2048" w:hanging="368"/>
      </w:pPr>
      <w:rPr>
        <w:color w:val="000000"/>
        <w:spacing w:val="0"/>
      </w:rPr>
    </w:lvl>
    <w:lvl w:ilvl="5">
      <w:start w:val="1"/>
      <w:numFmt w:val="lowerRoman"/>
      <w:isLgl w:val="false"/>
      <w:suff w:val="tab"/>
      <w:lvlText w:val="%6."/>
      <w:lvlJc w:val="right"/>
      <w:pPr>
        <w:ind w:left="2453" w:hanging="469"/>
      </w:pPr>
      <w:rPr>
        <w:color w:val="000000"/>
        <w:spacing w:val="0"/>
      </w:rPr>
    </w:lvl>
    <w:lvl w:ilvl="6">
      <w:start w:val="1"/>
      <w:numFmt w:val="decimal"/>
      <w:isLgl w:val="false"/>
      <w:suff w:val="tab"/>
      <w:lvlText w:val="%7."/>
      <w:lvlJc w:val="left"/>
      <w:pPr>
        <w:ind w:left="2888" w:hanging="368"/>
      </w:pPr>
      <w:rPr>
        <w:color w:val="000000"/>
        <w:spacing w:val="0"/>
      </w:rPr>
    </w:lvl>
    <w:lvl w:ilvl="7">
      <w:start w:val="1"/>
      <w:numFmt w:val="lowerLetter"/>
      <w:isLgl w:val="false"/>
      <w:suff w:val="tab"/>
      <w:lvlText w:val="%8)"/>
      <w:lvlJc w:val="left"/>
      <w:pPr>
        <w:ind w:left="3308" w:hanging="368"/>
      </w:pPr>
      <w:rPr>
        <w:color w:val="000000"/>
        <w:spacing w:val="0"/>
      </w:rPr>
    </w:lvl>
    <w:lvl w:ilvl="8">
      <w:start w:val="1"/>
      <w:numFmt w:val="lowerRoman"/>
      <w:isLgl w:val="false"/>
      <w:suff w:val="tab"/>
      <w:lvlText w:val="%9."/>
      <w:lvlJc w:val="right"/>
      <w:pPr>
        <w:ind w:left="3713" w:hanging="469"/>
      </w:pPr>
      <w:rPr>
        <w:color w:val="000000"/>
        <w:spacing w:val="0"/>
      </w:rPr>
    </w:lvl>
  </w:abstractNum>
  <w:abstractNum w:abstractNumId="22">
    <w:multiLevelType w:val="hybridMultilevel"/>
    <w:lvl w:ilvl="0">
      <w:start w:val="1"/>
      <w:numFmt w:val="decimal"/>
      <w:isLgl w:val="false"/>
      <w:suff w:val="tab"/>
      <w:lvlText w:val="%1."/>
      <w:lvlJc w:val="left"/>
      <w:pPr>
        <w:ind w:left="360" w:hanging="360"/>
      </w:pPr>
      <w:rPr>
        <w:color w:val="000000"/>
        <w:spacing w:val="0"/>
      </w:rPr>
    </w:lvl>
    <w:lvl w:ilvl="1">
      <w:start w:val="1"/>
      <w:numFmt w:val="lowerLetter"/>
      <w:isLgl w:val="false"/>
      <w:suff w:val="tab"/>
      <w:lvlText w:val="%2)"/>
      <w:lvlJc w:val="left"/>
      <w:pPr>
        <w:ind w:left="788" w:hanging="368"/>
      </w:pPr>
      <w:rPr>
        <w:color w:val="000000"/>
        <w:spacing w:val="0"/>
      </w:rPr>
    </w:lvl>
    <w:lvl w:ilvl="2">
      <w:start w:val="1"/>
      <w:numFmt w:val="lowerRoman"/>
      <w:isLgl w:val="false"/>
      <w:suff w:val="tab"/>
      <w:lvlText w:val="%3."/>
      <w:lvlJc w:val="right"/>
      <w:pPr>
        <w:ind w:left="1193" w:hanging="469"/>
      </w:pPr>
      <w:rPr>
        <w:color w:val="000000"/>
        <w:spacing w:val="0"/>
      </w:rPr>
    </w:lvl>
    <w:lvl w:ilvl="3">
      <w:start w:val="1"/>
      <w:numFmt w:val="decimal"/>
      <w:isLgl w:val="false"/>
      <w:suff w:val="tab"/>
      <w:lvlText w:val="%4."/>
      <w:lvlJc w:val="left"/>
      <w:pPr>
        <w:ind w:left="1628" w:hanging="368"/>
      </w:pPr>
      <w:rPr>
        <w:color w:val="000000"/>
        <w:spacing w:val="0"/>
      </w:rPr>
    </w:lvl>
    <w:lvl w:ilvl="4">
      <w:start w:val="1"/>
      <w:numFmt w:val="lowerLetter"/>
      <w:isLgl w:val="false"/>
      <w:suff w:val="tab"/>
      <w:lvlText w:val="%5)"/>
      <w:lvlJc w:val="left"/>
      <w:pPr>
        <w:ind w:left="2048" w:hanging="368"/>
      </w:pPr>
      <w:rPr>
        <w:color w:val="000000"/>
        <w:spacing w:val="0"/>
      </w:rPr>
    </w:lvl>
    <w:lvl w:ilvl="5">
      <w:start w:val="1"/>
      <w:numFmt w:val="lowerRoman"/>
      <w:isLgl w:val="false"/>
      <w:suff w:val="tab"/>
      <w:lvlText w:val="%6."/>
      <w:lvlJc w:val="right"/>
      <w:pPr>
        <w:ind w:left="2453" w:hanging="469"/>
      </w:pPr>
      <w:rPr>
        <w:color w:val="000000"/>
        <w:spacing w:val="0"/>
      </w:rPr>
    </w:lvl>
    <w:lvl w:ilvl="6">
      <w:start w:val="1"/>
      <w:numFmt w:val="decimal"/>
      <w:isLgl w:val="false"/>
      <w:suff w:val="tab"/>
      <w:lvlText w:val="%7."/>
      <w:lvlJc w:val="left"/>
      <w:pPr>
        <w:ind w:left="2888" w:hanging="368"/>
      </w:pPr>
      <w:rPr>
        <w:color w:val="000000"/>
        <w:spacing w:val="0"/>
      </w:rPr>
    </w:lvl>
    <w:lvl w:ilvl="7">
      <w:start w:val="1"/>
      <w:numFmt w:val="lowerLetter"/>
      <w:isLgl w:val="false"/>
      <w:suff w:val="tab"/>
      <w:lvlText w:val="%8)"/>
      <w:lvlJc w:val="left"/>
      <w:pPr>
        <w:ind w:left="3308" w:hanging="368"/>
      </w:pPr>
      <w:rPr>
        <w:color w:val="000000"/>
        <w:spacing w:val="0"/>
      </w:rPr>
    </w:lvl>
    <w:lvl w:ilvl="8">
      <w:start w:val="1"/>
      <w:numFmt w:val="lowerRoman"/>
      <w:isLgl w:val="false"/>
      <w:suff w:val="tab"/>
      <w:lvlText w:val="%9."/>
      <w:lvlJc w:val="right"/>
      <w:pPr>
        <w:ind w:left="3713" w:hanging="469"/>
      </w:pPr>
      <w:rPr>
        <w:color w:val="000000"/>
        <w:spacing w:val="0"/>
      </w:rPr>
    </w:lvl>
  </w:abstractNum>
  <w:abstractNum w:abstractNumId="23">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4">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5">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6">
    <w:name w:val="Heading 1"/>
    <w:link w:val="697"/>
    <w:uiPriority w:val="9"/>
    <w:qFormat/>
    <w:pPr>
      <w:keepLines/>
      <w:keepNext/>
      <w:spacing w:before="480" w:after="200"/>
      <w:outlineLvl w:val="0"/>
    </w:pPr>
    <w:rPr>
      <w:rFonts w:ascii="Arial" w:hAnsi="Arial" w:eastAsia="Arial" w:cs="Arial"/>
      <w:sz w:val="40"/>
      <w:szCs w:val="40"/>
    </w:rPr>
  </w:style>
  <w:style w:type="character" w:styleId="697">
    <w:name w:val="Heading 1 Char"/>
    <w:link w:val="696"/>
    <w:uiPriority w:val="9"/>
    <w:rPr>
      <w:rFonts w:ascii="Arial" w:hAnsi="Arial" w:eastAsia="Arial" w:cs="Arial"/>
      <w:sz w:val="40"/>
      <w:szCs w:val="40"/>
    </w:rPr>
  </w:style>
  <w:style w:type="paragraph" w:styleId="698">
    <w:name w:val="Heading 2"/>
    <w:link w:val="699"/>
    <w:uiPriority w:val="9"/>
    <w:unhideWhenUsed/>
    <w:qFormat/>
    <w:pPr>
      <w:keepLines/>
      <w:keepNext/>
      <w:spacing w:before="360" w:after="200"/>
      <w:outlineLvl w:val="1"/>
    </w:pPr>
    <w:rPr>
      <w:rFonts w:ascii="Arial" w:hAnsi="Arial" w:eastAsia="Arial" w:cs="Arial"/>
      <w:sz w:val="34"/>
    </w:rPr>
  </w:style>
  <w:style w:type="character" w:styleId="699">
    <w:name w:val="Heading 2 Char"/>
    <w:link w:val="698"/>
    <w:uiPriority w:val="9"/>
    <w:rPr>
      <w:rFonts w:ascii="Arial" w:hAnsi="Arial" w:eastAsia="Arial" w:cs="Arial"/>
      <w:sz w:val="34"/>
    </w:rPr>
  </w:style>
  <w:style w:type="paragraph" w:styleId="700">
    <w:name w:val="Heading 3"/>
    <w:link w:val="701"/>
    <w:uiPriority w:val="9"/>
    <w:unhideWhenUsed/>
    <w:qFormat/>
    <w:pPr>
      <w:keepLines/>
      <w:keepNext/>
      <w:spacing w:before="320" w:after="200"/>
      <w:outlineLvl w:val="2"/>
    </w:pPr>
    <w:rPr>
      <w:rFonts w:ascii="Arial" w:hAnsi="Arial" w:eastAsia="Arial" w:cs="Arial"/>
      <w:sz w:val="30"/>
      <w:szCs w:val="30"/>
    </w:rPr>
  </w:style>
  <w:style w:type="character" w:styleId="701">
    <w:name w:val="Heading 3 Char"/>
    <w:link w:val="700"/>
    <w:uiPriority w:val="9"/>
    <w:rPr>
      <w:rFonts w:ascii="Arial" w:hAnsi="Arial" w:eastAsia="Arial" w:cs="Arial"/>
      <w:sz w:val="30"/>
      <w:szCs w:val="30"/>
    </w:rPr>
  </w:style>
  <w:style w:type="paragraph" w:styleId="702">
    <w:name w:val="Heading 4"/>
    <w:link w:val="703"/>
    <w:uiPriority w:val="9"/>
    <w:unhideWhenUsed/>
    <w:qFormat/>
    <w:pPr>
      <w:keepLines/>
      <w:keepNext/>
      <w:spacing w:before="320" w:after="200"/>
      <w:outlineLvl w:val="3"/>
    </w:pPr>
    <w:rPr>
      <w:rFonts w:ascii="Arial" w:hAnsi="Arial" w:eastAsia="Arial" w:cs="Arial"/>
      <w:b/>
      <w:bCs/>
      <w:sz w:val="26"/>
      <w:szCs w:val="26"/>
    </w:rPr>
  </w:style>
  <w:style w:type="character" w:styleId="703">
    <w:name w:val="Heading 4 Char"/>
    <w:link w:val="702"/>
    <w:uiPriority w:val="9"/>
    <w:rPr>
      <w:rFonts w:ascii="Arial" w:hAnsi="Arial" w:eastAsia="Arial" w:cs="Arial"/>
      <w:b/>
      <w:bCs/>
      <w:sz w:val="26"/>
      <w:szCs w:val="26"/>
    </w:rPr>
  </w:style>
  <w:style w:type="paragraph" w:styleId="704">
    <w:name w:val="Heading 5"/>
    <w:link w:val="705"/>
    <w:uiPriority w:val="9"/>
    <w:unhideWhenUsed/>
    <w:qFormat/>
    <w:pPr>
      <w:keepLines/>
      <w:keepNext/>
      <w:spacing w:before="320" w:after="200"/>
      <w:outlineLvl w:val="4"/>
    </w:pPr>
    <w:rPr>
      <w:rFonts w:ascii="Arial" w:hAnsi="Arial" w:eastAsia="Arial" w:cs="Arial"/>
      <w:b/>
      <w:bCs/>
      <w:sz w:val="24"/>
      <w:szCs w:val="24"/>
    </w:rPr>
  </w:style>
  <w:style w:type="character" w:styleId="705">
    <w:name w:val="Heading 5 Char"/>
    <w:link w:val="704"/>
    <w:uiPriority w:val="9"/>
    <w:rPr>
      <w:rFonts w:ascii="Arial" w:hAnsi="Arial" w:eastAsia="Arial" w:cs="Arial"/>
      <w:b/>
      <w:bCs/>
      <w:sz w:val="24"/>
      <w:szCs w:val="24"/>
    </w:rPr>
  </w:style>
  <w:style w:type="paragraph" w:styleId="706">
    <w:name w:val="Heading 6"/>
    <w:link w:val="707"/>
    <w:uiPriority w:val="9"/>
    <w:unhideWhenUsed/>
    <w:qFormat/>
    <w:pPr>
      <w:keepLines/>
      <w:keepNext/>
      <w:spacing w:before="320" w:after="200"/>
      <w:outlineLvl w:val="5"/>
    </w:pPr>
    <w:rPr>
      <w:rFonts w:ascii="Arial" w:hAnsi="Arial" w:eastAsia="Arial" w:cs="Arial"/>
      <w:b/>
      <w:bCs/>
      <w:sz w:val="22"/>
      <w:szCs w:val="22"/>
    </w:rPr>
  </w:style>
  <w:style w:type="character" w:styleId="707">
    <w:name w:val="Heading 6 Char"/>
    <w:link w:val="706"/>
    <w:uiPriority w:val="9"/>
    <w:rPr>
      <w:rFonts w:ascii="Arial" w:hAnsi="Arial" w:eastAsia="Arial" w:cs="Arial"/>
      <w:b/>
      <w:bCs/>
      <w:sz w:val="22"/>
      <w:szCs w:val="22"/>
    </w:rPr>
  </w:style>
  <w:style w:type="paragraph" w:styleId="708">
    <w:name w:val="Heading 7"/>
    <w:link w:val="709"/>
    <w:uiPriority w:val="9"/>
    <w:unhideWhenUsed/>
    <w:qFormat/>
    <w:pPr>
      <w:keepLines/>
      <w:keepNext/>
      <w:spacing w:before="320" w:after="200"/>
      <w:outlineLvl w:val="6"/>
    </w:pPr>
    <w:rPr>
      <w:rFonts w:ascii="Arial" w:hAnsi="Arial" w:eastAsia="Arial" w:cs="Arial"/>
      <w:b/>
      <w:bCs/>
      <w:i/>
      <w:iCs/>
      <w:sz w:val="22"/>
      <w:szCs w:val="22"/>
    </w:rPr>
  </w:style>
  <w:style w:type="character" w:styleId="709">
    <w:name w:val="Heading 7 Char"/>
    <w:link w:val="708"/>
    <w:uiPriority w:val="9"/>
    <w:rPr>
      <w:rFonts w:ascii="Arial" w:hAnsi="Arial" w:eastAsia="Arial" w:cs="Arial"/>
      <w:b/>
      <w:bCs/>
      <w:i/>
      <w:iCs/>
      <w:sz w:val="22"/>
      <w:szCs w:val="22"/>
    </w:rPr>
  </w:style>
  <w:style w:type="paragraph" w:styleId="710">
    <w:name w:val="Heading 8"/>
    <w:link w:val="711"/>
    <w:uiPriority w:val="9"/>
    <w:unhideWhenUsed/>
    <w:qFormat/>
    <w:pPr>
      <w:keepLines/>
      <w:keepNext/>
      <w:spacing w:before="320" w:after="200"/>
      <w:outlineLvl w:val="7"/>
    </w:pPr>
    <w:rPr>
      <w:rFonts w:ascii="Arial" w:hAnsi="Arial" w:eastAsia="Arial" w:cs="Arial"/>
      <w:i/>
      <w:iCs/>
      <w:sz w:val="22"/>
      <w:szCs w:val="22"/>
    </w:rPr>
  </w:style>
  <w:style w:type="character" w:styleId="711">
    <w:name w:val="Heading 8 Char"/>
    <w:link w:val="710"/>
    <w:uiPriority w:val="9"/>
    <w:rPr>
      <w:rFonts w:ascii="Arial" w:hAnsi="Arial" w:eastAsia="Arial" w:cs="Arial"/>
      <w:i/>
      <w:iCs/>
      <w:sz w:val="22"/>
      <w:szCs w:val="22"/>
    </w:rPr>
  </w:style>
  <w:style w:type="paragraph" w:styleId="712">
    <w:name w:val="Heading 9"/>
    <w:link w:val="713"/>
    <w:uiPriority w:val="9"/>
    <w:unhideWhenUsed/>
    <w:qFormat/>
    <w:pPr>
      <w:keepLines/>
      <w:keepNext/>
      <w:spacing w:before="320" w:after="200"/>
      <w:outlineLvl w:val="8"/>
    </w:pPr>
    <w:rPr>
      <w:rFonts w:ascii="Arial" w:hAnsi="Arial" w:eastAsia="Arial" w:cs="Arial"/>
      <w:i/>
      <w:iCs/>
      <w:sz w:val="21"/>
      <w:szCs w:val="21"/>
    </w:rPr>
  </w:style>
  <w:style w:type="character" w:styleId="713">
    <w:name w:val="Heading 9 Char"/>
    <w:link w:val="712"/>
    <w:uiPriority w:val="9"/>
    <w:rPr>
      <w:rFonts w:ascii="Arial" w:hAnsi="Arial" w:eastAsia="Arial" w:cs="Arial"/>
      <w:i/>
      <w:iCs/>
      <w:sz w:val="21"/>
      <w:szCs w:val="21"/>
    </w:rPr>
  </w:style>
  <w:style w:type="paragraph" w:styleId="714">
    <w:name w:val="List Paragraph"/>
    <w:uiPriority w:val="34"/>
    <w:qFormat/>
    <w:pPr>
      <w:contextualSpacing/>
      <w:ind w:left="720"/>
    </w:pPr>
  </w:style>
  <w:style w:type="paragraph" w:styleId="715">
    <w:name w:val="No Spacing"/>
    <w:uiPriority w:val="1"/>
    <w:qFormat/>
    <w:pPr>
      <w:spacing w:before="0" w:after="0" w:line="240" w:lineRule="auto"/>
    </w:pPr>
  </w:style>
  <w:style w:type="paragraph" w:styleId="716">
    <w:name w:val="Title"/>
    <w:link w:val="717"/>
    <w:uiPriority w:val="10"/>
    <w:qFormat/>
    <w:pPr>
      <w:contextualSpacing/>
      <w:spacing w:before="300" w:after="200"/>
    </w:pPr>
    <w:rPr>
      <w:sz w:val="48"/>
      <w:szCs w:val="48"/>
    </w:rPr>
  </w:style>
  <w:style w:type="character" w:styleId="717">
    <w:name w:val="Title Char"/>
    <w:link w:val="716"/>
    <w:uiPriority w:val="10"/>
    <w:rPr>
      <w:sz w:val="48"/>
      <w:szCs w:val="48"/>
    </w:rPr>
  </w:style>
  <w:style w:type="paragraph" w:styleId="718">
    <w:name w:val="Subtitle"/>
    <w:link w:val="719"/>
    <w:uiPriority w:val="11"/>
    <w:qFormat/>
    <w:pPr>
      <w:spacing w:before="200" w:after="200"/>
    </w:pPr>
    <w:rPr>
      <w:sz w:val="24"/>
      <w:szCs w:val="24"/>
    </w:rPr>
  </w:style>
  <w:style w:type="character" w:styleId="719">
    <w:name w:val="Subtitle Char"/>
    <w:link w:val="718"/>
    <w:uiPriority w:val="11"/>
    <w:rPr>
      <w:sz w:val="24"/>
      <w:szCs w:val="24"/>
    </w:rPr>
  </w:style>
  <w:style w:type="paragraph" w:styleId="720">
    <w:name w:val="Quote"/>
    <w:link w:val="721"/>
    <w:uiPriority w:val="29"/>
    <w:qFormat/>
    <w:pPr>
      <w:ind w:left="720" w:right="720"/>
    </w:pPr>
    <w:rPr>
      <w:i/>
    </w:rPr>
  </w:style>
  <w:style w:type="character" w:styleId="721">
    <w:name w:val="Quote Char"/>
    <w:link w:val="720"/>
    <w:uiPriority w:val="29"/>
    <w:rPr>
      <w:i/>
    </w:rPr>
  </w:style>
  <w:style w:type="paragraph" w:styleId="722">
    <w:name w:val="Intense Quote"/>
    <w:link w:val="7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3">
    <w:name w:val="Intense Quote Char"/>
    <w:link w:val="722"/>
    <w:uiPriority w:val="30"/>
    <w:rPr>
      <w:i/>
    </w:rPr>
  </w:style>
  <w:style w:type="paragraph" w:styleId="724">
    <w:name w:val="Header"/>
    <w:link w:val="725"/>
    <w:uiPriority w:val="99"/>
    <w:unhideWhenUsed/>
    <w:pPr>
      <w:spacing w:after="0" w:line="240" w:lineRule="auto"/>
      <w:tabs>
        <w:tab w:val="center" w:pos="7143" w:leader="none"/>
        <w:tab w:val="right" w:pos="14287" w:leader="none"/>
      </w:tabs>
    </w:pPr>
  </w:style>
  <w:style w:type="character" w:styleId="725">
    <w:name w:val="Header Char"/>
    <w:link w:val="724"/>
    <w:uiPriority w:val="99"/>
  </w:style>
  <w:style w:type="paragraph" w:styleId="726">
    <w:name w:val="Footer"/>
    <w:link w:val="729"/>
    <w:uiPriority w:val="99"/>
    <w:unhideWhenUsed/>
    <w:pPr>
      <w:spacing w:after="0" w:line="240" w:lineRule="auto"/>
      <w:tabs>
        <w:tab w:val="center" w:pos="7143" w:leader="none"/>
        <w:tab w:val="right" w:pos="14287" w:leader="none"/>
      </w:tabs>
    </w:pPr>
  </w:style>
  <w:style w:type="character" w:styleId="727">
    <w:name w:val="Footer Char"/>
    <w:link w:val="726"/>
    <w:uiPriority w:val="99"/>
  </w:style>
  <w:style w:type="paragraph" w:styleId="728">
    <w:name w:val="Caption"/>
    <w:uiPriority w:val="35"/>
    <w:semiHidden/>
    <w:unhideWhenUsed/>
    <w:qFormat/>
    <w:pPr>
      <w:spacing w:line="276" w:lineRule="auto"/>
    </w:pPr>
    <w:rPr>
      <w:b/>
      <w:bCs/>
      <w:color w:val="4f81bd" w:themeColor="accent1"/>
      <w:sz w:val="18"/>
      <w:szCs w:val="18"/>
    </w:rPr>
  </w:style>
  <w:style w:type="character" w:styleId="729">
    <w:name w:val="Caption Char"/>
    <w:basedOn w:val="728"/>
    <w:link w:val="726"/>
    <w:uiPriority w:val="99"/>
  </w:style>
  <w:style w:type="table" w:styleId="73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6">
    <w:name w:val="Hyperlink"/>
    <w:uiPriority w:val="99"/>
    <w:unhideWhenUsed/>
    <w:rPr>
      <w:color w:val="0000ff" w:themeColor="hyperlink"/>
      <w:u w:val="single"/>
    </w:rPr>
  </w:style>
  <w:style w:type="paragraph" w:styleId="857">
    <w:name w:val="footnote text"/>
    <w:link w:val="858"/>
    <w:uiPriority w:val="99"/>
    <w:semiHidden/>
    <w:unhideWhenUsed/>
    <w:pPr>
      <w:spacing w:after="40" w:line="240" w:lineRule="auto"/>
    </w:pPr>
    <w:rPr>
      <w:sz w:val="18"/>
    </w:rPr>
  </w:style>
  <w:style w:type="character" w:styleId="858">
    <w:name w:val="Footnote Text Char"/>
    <w:link w:val="857"/>
    <w:uiPriority w:val="99"/>
    <w:rPr>
      <w:sz w:val="18"/>
    </w:rPr>
  </w:style>
  <w:style w:type="character" w:styleId="859">
    <w:name w:val="footnote reference"/>
    <w:uiPriority w:val="99"/>
    <w:unhideWhenUsed/>
    <w:rPr>
      <w:vertAlign w:val="superscript"/>
    </w:rPr>
  </w:style>
  <w:style w:type="paragraph" w:styleId="860">
    <w:name w:val="endnote text"/>
    <w:link w:val="861"/>
    <w:uiPriority w:val="99"/>
    <w:semiHidden/>
    <w:unhideWhenUsed/>
    <w:pPr>
      <w:spacing w:after="0" w:line="240" w:lineRule="auto"/>
    </w:pPr>
    <w:rPr>
      <w:sz w:val="20"/>
    </w:rPr>
  </w:style>
  <w:style w:type="character" w:styleId="861">
    <w:name w:val="Endnote Text Char"/>
    <w:link w:val="860"/>
    <w:uiPriority w:val="99"/>
    <w:rPr>
      <w:sz w:val="20"/>
    </w:rPr>
  </w:style>
  <w:style w:type="character" w:styleId="862">
    <w:name w:val="endnote reference"/>
    <w:uiPriority w:val="99"/>
    <w:semiHidden/>
    <w:unhideWhenUsed/>
    <w:rPr>
      <w:vertAlign w:val="superscript"/>
    </w:rPr>
  </w:style>
  <w:style w:type="paragraph" w:styleId="863">
    <w:name w:val="toc 1"/>
    <w:uiPriority w:val="39"/>
    <w:unhideWhenUsed/>
    <w:pPr>
      <w:ind w:left="0" w:right="0" w:firstLine="0"/>
      <w:spacing w:after="57"/>
    </w:pPr>
  </w:style>
  <w:style w:type="paragraph" w:styleId="864">
    <w:name w:val="toc 2"/>
    <w:uiPriority w:val="39"/>
    <w:unhideWhenUsed/>
    <w:pPr>
      <w:ind w:left="283" w:right="0" w:firstLine="0"/>
      <w:spacing w:after="57"/>
    </w:pPr>
  </w:style>
  <w:style w:type="paragraph" w:styleId="865">
    <w:name w:val="toc 3"/>
    <w:uiPriority w:val="39"/>
    <w:unhideWhenUsed/>
    <w:pPr>
      <w:ind w:left="567" w:right="0" w:firstLine="0"/>
      <w:spacing w:after="57"/>
    </w:pPr>
  </w:style>
  <w:style w:type="paragraph" w:styleId="866">
    <w:name w:val="toc 4"/>
    <w:uiPriority w:val="39"/>
    <w:unhideWhenUsed/>
    <w:pPr>
      <w:ind w:left="850" w:right="0" w:firstLine="0"/>
      <w:spacing w:after="57"/>
    </w:pPr>
  </w:style>
  <w:style w:type="paragraph" w:styleId="867">
    <w:name w:val="toc 5"/>
    <w:uiPriority w:val="39"/>
    <w:unhideWhenUsed/>
    <w:pPr>
      <w:ind w:left="1134" w:right="0" w:firstLine="0"/>
      <w:spacing w:after="57"/>
    </w:pPr>
  </w:style>
  <w:style w:type="paragraph" w:styleId="868">
    <w:name w:val="toc 6"/>
    <w:uiPriority w:val="39"/>
    <w:unhideWhenUsed/>
    <w:pPr>
      <w:ind w:left="1417" w:right="0" w:firstLine="0"/>
      <w:spacing w:after="57"/>
    </w:pPr>
  </w:style>
  <w:style w:type="paragraph" w:styleId="869">
    <w:name w:val="toc 7"/>
    <w:uiPriority w:val="39"/>
    <w:unhideWhenUsed/>
    <w:pPr>
      <w:ind w:left="1701" w:right="0" w:firstLine="0"/>
      <w:spacing w:after="57"/>
    </w:pPr>
  </w:style>
  <w:style w:type="paragraph" w:styleId="870">
    <w:name w:val="toc 8"/>
    <w:uiPriority w:val="39"/>
    <w:unhideWhenUsed/>
    <w:pPr>
      <w:ind w:left="1984" w:right="0" w:firstLine="0"/>
      <w:spacing w:after="57"/>
    </w:pPr>
  </w:style>
  <w:style w:type="paragraph" w:styleId="871">
    <w:name w:val="toc 9"/>
    <w:uiPriority w:val="39"/>
    <w:unhideWhenUsed/>
    <w:pPr>
      <w:ind w:left="2268" w:right="0" w:firstLine="0"/>
      <w:spacing w:after="57"/>
    </w:pPr>
  </w:style>
  <w:style w:type="paragraph" w:styleId="872">
    <w:name w:val="TOC Heading"/>
    <w:uiPriority w:val="39"/>
    <w:unhideWhenUsed/>
  </w:style>
  <w:style w:type="paragraph" w:styleId="873">
    <w:name w:val="table of figures"/>
    <w:uiPriority w:val="99"/>
    <w:unhideWhenUsed/>
    <w:pPr>
      <w:spacing w:after="0" w:afterAutospacing="0"/>
    </w:pPr>
  </w:style>
  <w:style w:type="character" w:styleId="874" w:default="1">
    <w:name w:val="Default Paragraph Font"/>
    <w:uiPriority w:val="1"/>
    <w:semiHidden/>
    <w:unhideWhenUsed/>
  </w:style>
  <w:style w:type="numbering" w:styleId="875" w:default="1">
    <w:name w:val="No List"/>
    <w:uiPriority w:val="99"/>
    <w:semiHidden/>
    <w:unhideWhenUsed/>
  </w:style>
  <w:style w:type="paragraph" w:styleId="876" w:default="1">
    <w:name w:val="Normal"/>
    <w:qFormat/>
  </w:style>
  <w:style w:type="table" w:styleId="87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阚允文</cp:lastModifiedBy>
  <cp:revision>16</cp:revision>
  <dcterms:created xsi:type="dcterms:W3CDTF">2025-10-31T01:45:51Z</dcterms:created>
  <dcterms:modified xsi:type="dcterms:W3CDTF">2025-12-03T06:10:39Z</dcterms:modified>
</cp:coreProperties>
</file>